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5A_738/2014 vom 14. Oktober 2014</w:t>
      </w:r>
    </w:p>
    <w:p>
      <w:r>
        <w:t>Bundesgericht, 2014-10-14, DE</w:t>
      </w:r>
    </w:p>
    <w:p>
      <w:r>
        <w:rPr>
          <w:b/>
        </w:rPr>
        <w:t xml:space="preserve">Quelle: </w:t>
      </w:r>
      <w:r>
        <w:t>https://mcp.opencaselaw.ch/entscheid/bger_5A_738_2014</w:t>
      </w:r>
    </w:p>
    <w:p>
      <w:r>
        <w:t>FR: TF 5A_738/2014 du 14 octobre 2014</w:t>
      </w:r>
    </w:p>
    <w:p>
      <w:r>
        <w:t>IT: TF 5A_738/2014 del 14 ottobre 2014</w:t>
      </w:r>
    </w:p>
    <w:p>
      <w:pPr>
        <w:pStyle w:val="Heading2"/>
      </w:pPr>
      <w:r>
        <w:t>Erwägungen</w:t>
      </w:r>
    </w:p>
    <w:p>
      <w:r>
        <w:rPr>
          <w:b/>
        </w:rPr>
        <w:t>E. 1.1</w:t>
      </w:r>
    </w:p>
    <w:p>
      <w:r>
        <w:t>Das Bundesgericht prüft von Amtes wegen ( Art. 29 Abs. 1 BGG ) und mit freier Kognition, ob eine Beschwerde zulässig ist ( BGE 140 IV 57 E. 2 S. 59).</w:t>
      </w:r>
    </w:p>
    <w:p>
      <w:r>
        <w:rPr>
          <w:b/>
        </w:rPr>
        <w:t>E. 1.2</w:t>
      </w:r>
    </w:p>
    <w:p>
      <w:r>
        <w:t>Die Beschwerdeführerin wehrt sich gegen das Urteil des Kantonsgerichts Basel-Landschaft, das ihre von der KESB Birstal verfügte vorsorgliche fürsorgerische Unterbringung ( Art. 428 Abs. 1 ZGB ) bis zum 8. Oktober 2014 bestätigt hat. Das ist ein Endentscheid ( Art. 90 BGG ) einer letzten kantonalen Instanz ( Art. 75 Abs. 1 BGG ) in einer öffentlich-rechtlichen Angelegenheit, die in unmittelbarem Zusammenhang mit dem Zivilrecht steht (Art. 72 Abs. 2 Bst. b Ziff. 6 BGG). Die Beschwerde ist rechtzeitig erfolgt ( Art. 100 Abs. 1 BGG ).</w:t>
      </w:r>
    </w:p>
    <w:p>
      <w:r>
        <w:rPr>
          <w:b/>
        </w:rPr>
        <w:t>E. 2.1</w:t>
      </w:r>
    </w:p>
    <w:p>
      <w:r>
        <w:t>Nach Art. 76 Abs. 1 Bst.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gegenstandslos geworden abzuschreiben. Ist das schutzwürdige Interesse hingegen schon bei Einreichung der Beschwerde nicht gegeben, tritt das Bundesgericht auf die Beschwerde nicht ein ( BGE 136 III 497 E. 2.1 S. 500 mit Hinweisen; Urteil 5A_675/2013 vom 25. Oktober 2013 E. 3.1).</w:t>
      </w:r>
    </w:p>
    <w:p>
      <w:r>
        <w:rPr>
          <w:b/>
        </w:rPr>
        <w:t>E. 2.2</w:t>
      </w:r>
    </w:p>
    <w:p>
      <w:r>
        <w:t>Die Rechtsprechung verzichtet auf das Erfordernis des aktuellen und fortdauernden praktischen Interesses, wenn sich die gerügte Rechtsverletzung jederzeit wiederholen könnte und eine rechtzeitige gerichtliche Überprüfung im Einzelfall kaum je möglich wäre (sog. virtuelles Interesse; BGE 136 III 497 E. 1.1 S. 499 mit Hinweisen).</w:t>
      </w:r>
    </w:p>
    <w:p>
      <w:r>
        <w:rPr>
          <w:b/>
        </w:rPr>
        <w:t>E. 2.3</w:t>
      </w:r>
    </w:p>
    <w:p>
      <w:r>
        <w:t>Die im vorliegenden Verfahren angefochtene fürsorgerische Unterbringung war befristet und endete am 8. Oktober 2014 (s. Sachverhalt Bst. A). Mithin ist die streitige Massnahme während der Dauer des bundesgerichtlichen Verfahrens dahingefallen. Unter diesen Umständen hat die Beschwerdeführerin kein aktuelles und praktisches Interesse mehr daran, das vorinstanzliche Urteil, das die fürsorgerische Unterbringung bestätigt hat, vor Bundesgericht anzufechten. Auch ein virtuelles Interesse (E. 2.2) ist nicht auszumachen. Damit ist die Beschwerde als gegenstandslos geworden abzuschreiben.</w:t>
      </w:r>
    </w:p>
    <w:p>
      <w:r>
        <w:rPr>
          <w:b/>
        </w:rPr>
        <w:t>E. 3</w:t>
      </w:r>
    </w:p>
    <w:p>
      <w:r>
        <w:t>Ist eine Beschwerde vor Bundesgericht gegenstandslos geworden, so richtet sich der Entscheid über die Prozesskosten des bundesgerichtlichen Verfahrens grundsätzlich nach Art. 72 BZP in Verbindung mit Art. 71 BGG . Demnach entscheidet das Gericht mit summarischer Begründung aufgrund der Sachlage vor Eintritt des Erledigungsgrundes. Bei der Beurteilung der Kosten- und Entschädigungsfolgen ist in erster Linie auf den mutmasslichen Ausgang des Prozesses abzustellen (zum Ganzen BGE 118 Ia 488 E. 4a S. 494 f.). Wie es sich damit im vorliegenden Fall verhält, braucht indessen nicht näher geprüft zu werden. Denn angesichts der Umstände des konkreten Falles verzichtet das Bundesgericht darauf, Kosten zu erheben ( Art. 66 Abs. 1 Satz 2 BGG ). Der anwaltlich nicht vertretenen Beschwerdeführerin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