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5A_731/2022 vom 3. November 2022</w:t>
      </w:r>
    </w:p>
    <w:p>
      <w:r>
        <w:t>Bundesgericht, 2022-11-03, DE</w:t>
      </w:r>
    </w:p>
    <w:p>
      <w:r>
        <w:rPr>
          <w:b/>
        </w:rPr>
        <w:t xml:space="preserve">Quelle: </w:t>
      </w:r>
      <w:r>
        <w:t>https://mcp.opencaselaw.ch/entscheid/bger_5A_731_2022</w:t>
      </w:r>
    </w:p>
    <w:p>
      <w:r>
        <w:t>FR: TF 5A_731/2022 du 3 novembre 2022</w:t>
      </w:r>
    </w:p>
    <w:p>
      <w:r>
        <w:t>IT: TF 5A_731/2022 del 3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Entscheid betreffend fürsorgerische Unterbringung; die Beschwerde in Zivilsachen steht offen (Art. 72 Abs. 2 lit. b Ziff. 6, Art. 75 Abs. 1 und Art. 90 BGG ).</w:t>
      </w:r>
    </w:p>
    <w:p>
      <w:r>
        <w:rPr>
          <w:b/>
        </w:rPr>
        <w:t>E. 2</w:t>
      </w:r>
    </w:p>
    <w:p>
      <w:r>
        <w:t>Mit der Entlassung des Beschwerdeführers aus der Klinik hat er kein aktuelles und praktisches Interesse mehr an der Beurteilung seiner Beschwerde ( Art. 76 Abs. 1 lit. b BGG ). Ein virtuelles Interesse an der Beurteilung des angefochtenen Entscheids macht der Beschwerdeführer nicht geltend (vgl. BGE 140 III 92 E. 1.1; 136 III 497 E. 1.1). Daher ist das Verfahren zufolge Gegenstandslosigkeit durch den Instruktionsrichter als Einzelrichter abzuschreiben ( Art. 32 Abs. 2 und Art. 71 BGG i.V.m. Art. 72 BZP ).</w:t>
      </w:r>
    </w:p>
    <w:p>
      <w:r>
        <w:rPr>
          <w:b/>
        </w:rPr>
        <w:t>E. 3</w:t>
      </w:r>
    </w:p>
    <w:p>
      <w:r>
        <w:t>Auf die Erhebung von Gerichtskosten ist angesichts der konkreten Umstände zu verzichten ( Art. 66 Abs. 1 BGG ). Der Beschwerdeführer ist nicht anwaltlich vertreten, weshalb er im Fall des Obsiegens keinen Anspruch auf eine Parteientschädigung hätte ( BGE 133 III 439 E. 4). Auf die Prüfung des mutmasslichen Ausgangs des Prozesses zum Entscheid über die Prozesskosten ( Art. 71 BGG i.V.m. Art. 72 BZP ) kann daher verzichtet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