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5A_730/2024 vom 30. Oktober 2024</w:t>
      </w:r>
    </w:p>
    <w:p>
      <w:r>
        <w:t>Bundesgericht, 2024-10-30, FR</w:t>
      </w:r>
    </w:p>
    <w:p>
      <w:r>
        <w:rPr>
          <w:b/>
        </w:rPr>
        <w:t xml:space="preserve">Quelle: </w:t>
      </w:r>
      <w:r>
        <w:t>https://mcp.opencaselaw.ch/entscheid/bger_5A_730_2024</w:t>
      </w:r>
    </w:p>
    <w:p>
      <w:r>
        <w:t>FR: TF 5A_730/2024 du 30 octobre 2024</w:t>
      </w:r>
    </w:p>
    <w:p>
      <w:r>
        <w:t>IT: TF 5A_730/2024 del 30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24 septembre 2024, le Tribunal de protection de l'adulte et de l'enfant du canton de Genève a rejeté le recours formé le 16 septembre 2024 par A.________ contre la décision du 6 septembre 2024 de la Dre B.________ ordonnant son placement à des fins d'assistance au sein de U.________.</w:t>
      </w:r>
    </w:p>
    <w:p>
      <w:r>
        <w:t>Par arrêt du 7 octobre 2024, la Chambre de surveillance de la Cour de justice du canton de Genève a rejeté en l'état le recours formé le 30 septembre 2024 par A.________ contre cette décision, levant toutefois le placement au plus tard le 11 octobre 2024.</w:t>
      </w:r>
    </w:p>
    <w:p>
      <w:r>
        <w:rPr>
          <w:b/>
        </w:rPr>
        <w:t>E. 2</w:t>
      </w:r>
    </w:p>
    <w:p>
      <w:r>
        <w:t>Par écriture déposée le 26 octobre 2024, la personne concernée forme un recours au Tribunal fédéral contre l'arrêt du 7 octobre 2024, lequel sera traité comme un recours en matière civile au sens de l'art. 72 al. 2 let. b ch. 6 LTF. Des observations n'ont pas été requises. L'écriture de recours n'est pas pourvue d'une signature manuscrite. Eu égard à l'issue de la procédure, il est toutefois inutile d'impartir un délai au recourant pour remédier à cette irrégularité (cf. art. 42 al. 5 LTF ).</w:t>
      </w:r>
    </w:p>
    <w:p>
      <w:r>
        <w:rPr>
          <w:b/>
        </w:rPr>
        <w:t>E. 3</w:t>
      </w:r>
    </w:p>
    <w:p>
      <w:r>
        <w:t>Compte tenu de la levée de la mesure litigieuse, le présent recours est devenu sans objet ( art. 72 PCF , par renvoi de l' art. 71 LTF ). Le recourant ne se prévaut et ne démontre au demeurant nullement l'existence d'un intérêt virtuel (cf. sur ce point: arrêt 5A_640/2021 du 13 octobre 2021 consid. 1.2, non publié in: ATF 148 III 1 ).</w:t>
      </w:r>
    </w:p>
    <w:p>
      <w:r>
        <w:rPr>
          <w:b/>
        </w:rPr>
        <w:t>E. 4</w:t>
      </w:r>
    </w:p>
    <w:p>
      <w:r>
        <w:t>Le Président de la Cour de céans est compétent pour prendre acte de la perte d'objet du recours ( art. 32 al. 1 et 2 LTF ). La présente ordonnance est rendue sans frais judiciaires (art. 66 al. 1, 2ème phrase,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