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5A_730/2009 vom 2. März 2010</w:t>
      </w:r>
    </w:p>
    <w:p>
      <w:r>
        <w:t>Bundesgericht, 2010-03-02, FR</w:t>
      </w:r>
    </w:p>
    <w:p>
      <w:r>
        <w:rPr>
          <w:b/>
        </w:rPr>
        <w:t xml:space="preserve">Quelle: </w:t>
      </w:r>
      <w:r>
        <w:t>https://mcp.opencaselaw.ch/entscheid/bger_5A_730_2009</w:t>
      </w:r>
    </w:p>
    <w:p>
      <w:r>
        <w:t>FR: TF 5A_730/2009 du 2 mars 2010</w:t>
      </w:r>
    </w:p>
    <w:p>
      <w:r>
        <w:t>IT: TF 5A_730/2009 del 2 marzo 2010</w:t>
      </w:r>
    </w:p>
    <w:p>
      <w:pPr>
        <w:pStyle w:val="Heading2"/>
      </w:pPr>
      <w:r>
        <w:t>Erwägungen</w:t>
      </w:r>
    </w:p>
    <w:p>
      <w:r>
        <w:rPr>
          <w:b/>
        </w:rPr>
        <w:t>E. 1.1</w:t>
      </w:r>
    </w:p>
    <w:p>
      <w:r>
        <w:t>Formé en temps utile ( art. 100 al. 1 LTF ) contre une décision finale ( art. 90 LTF ; ATF 133 III 687 consid. 1.2) qui confirme, en dernière instance cantonale et sur recours ( art. 75 LTF ), l'ouverture de la faillite de la recourante ( art. 72 al. 2 let. a LTF ; ATF 133 III 687 consid. 1.2), le recours en matière civile est en principe recevable, indépendamment de la valeur litigieuse ( art. 74 al. 2 let . d LTF).</w:t>
      </w:r>
    </w:p>
    <w:p>
      <w:r>
        <w:rPr>
          <w:b/>
        </w:rPr>
        <w:t>E. 1.2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w:t>
      </w:r>
    </w:p>
    <w:p>
      <w:r>
        <w:t>Le recourant qui entend invoquer que les faits ont été établis de manière manifestement inexacte ( art. 97 al. 1 LTF ), c'est-à-dire que les constatations de fait sont arbitraires au sens de l' art. 9 Cst. ( ATF 133 II 249 consid. 1.2.2),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w:t>
      </w:r>
    </w:p>
    <w:p>
      <w:r>
        <w:rPr>
          <w:b/>
        </w:rPr>
        <w:t>E. 2</w:t>
      </w:r>
    </w:p>
    <w:p>
      <w:r>
        <w:t>La recourante soutient essentiellement que la cour cantonale, en ignorant la procédure concordataire initiée le 11 septembre 2009 devant le tribunal de première instance, a établi les faits de manière manifestement inexacte au sens de l' art. 97 LTF ; la cour aurait dû, avant de prononcer la faillite (le 24 septembre 2009), se renseigner sur une éventuelle procédure concordataire pendante devant le juge du concordat et, cela fait, surseoir au prononcé de faillite conformément à l' art. 173a LP .</w:t>
      </w:r>
    </w:p>
    <w:p>
      <w:r>
        <w:t>La recourante se contente là de simples affirmations qui ne répondent pas aux exigences de motivation susmentionnées. Elle ne prétend pas avoir vainement invoqué le fait en question dans le cadre de son appel cantonal, alors qu'elle aurait été en mesure de le faire. Or, les faits qui n'ont pas été allégués conformément aux règles de la procédure cantonale doivent être assimilés à des faits nouveaux irrecevables devant le Tribunal fédéral (arrêts 4A_290/2007 du 10 décembre 2007, consid. 5.1; 5C.41/2002 du 17 juin 2002, consid. 1.3.1 et les références).</w:t>
      </w:r>
    </w:p>
    <w:p>
      <w:r>
        <w:t>Faute ainsi par la recourante d'expliquer de manière circonstanciée en quoi les conditions d'une exception prévue par l' art. 105 al. 2 LTF seraient réalisées, il n'est pas possible au Tribunal fédéral de tenir compte d'un état de fait qui diverge de celui contenu dans la décision attaquée (cf. ATF 130 III 138 consid. 1.4). Aucun fait nouveau ni preuve nouvelle ne pouvant être présenté à moins de résulter de la décision de l'autorité précédente ( art. 99 al. 1 LTF ), les allégations et productions de pièces relatives au fait - nouveau - qu'une demande de concordat a été présentée le 11 septembre 2009 sont irrecevables.</w:t>
      </w:r>
    </w:p>
    <w:p>
      <w:r>
        <w:t>La recourante n'indique pas davantage pourquoi la cour cantonale aurait dû tenir compte du fait en question. Il sied de relever à cet égard qu'une demande de concordat au sens de l' art. 293 LP était à l'évidence tardive puisque, en vertu de l' art. 173a al. 1 LP , elle aurait dû être soumise au juge du concordat au plus tard à l'audience de faillite tenue le 3 décembre 2008 par le tribunal de première instance (cf. FLAVIO COMETTA, in Commentaire romand de la LP, n. 3 ad art. 173a LP ; ADRIAN STAEHELIN, in Kommentar zum Bundesgesetz über Schuldbetreibung und Konkurs, SchKG Ergänzungsband, n. 5 s. ad art. 173a LP ) et qu'il aurait incombé alors à la poursuivie de rapporter la preuve littérale qu'elle, ou un créancier, avait sollicité un concordat (cf. P.-R. GILLIÉRON, Poursuite pour dettes, faillite et concordat, 4e éd. 2005, n. 1454; JAEGER/WALDER/KULL/KOTTMANN, Bundesgesetz über Schuldbetreibung und Konkurs, 4e éd., n. 4 ad art. 173a LP ). Une telle demande ne pouvant être prise en considération en raison de sa tardiveté, une éventuelle correction du prétendu vice ne serait donc de toute façon pas de nature à influer sur le sort de la cause. La seule possibilité qui reste à la recourante est de proposer un concordat en cours de faillite conformément à l' art. 332 LP (cf. arrêt 5A_3/2009 du 13 février 2009, consid. 2.2).</w:t>
      </w:r>
    </w:p>
    <w:p>
      <w:r>
        <w:rPr>
          <w:b/>
        </w:rPr>
        <w:t>E. 3</w:t>
      </w:r>
    </w:p>
    <w:p>
      <w:r>
        <w:t>L' art. 112 LTF prévoit notamment que la décision attaquée doit contenir les motifs déterminants de fait (al. 1 let. b) et qu'à défaut le Tribunal fédéral peut l'annuler (al. 3). Cette exigence ne concerne cependant que les faits qui ont un caractère déterminant, c'est-à-dire ceux qui influencent l'issue de la procédure (arrêt 4A_552/2009 du 1er février 2010, consid. 2.2). L'arrêt attaqué contient manifestement les éléments de fait qui permettent de comprendre sur quelles bases la cour cantonale a statué et de contrôler la manière dont celle-ci a appliqué le droit, de sorte qu'il n'y a pas lieu de l'annuler sur la base de l' art. 112 LTF comme le demande la recourante.</w:t>
      </w:r>
    </w:p>
    <w:p>
      <w:r>
        <w:rPr>
          <w:b/>
        </w:rPr>
        <w:t>E. 4</w:t>
      </w:r>
    </w:p>
    <w:p>
      <w:r>
        <w:t>Le grief de violation de l' art. 29 al. 2 Cst. également invoqué par la recourante sous l'angle du droit à une décision motivée, sans aucun développement d'ailleurs, doit être écarté pour le même motif.</w:t>
      </w:r>
    </w:p>
    <w:p>
      <w:r>
        <w:rPr>
          <w:b/>
        </w:rPr>
        <w:t>E. 5</w:t>
      </w:r>
    </w:p>
    <w:p>
      <w:r>
        <w:t>En conclusion, le présent recours doit être rejeté dans la mesure où il est recevable, aux frais et dépens de son auteur (art. 66 al. 1 et 68 al. 1 LTF).</w:t>
      </w:r>
    </w:p>
    <w:p>
      <w:r>
        <w:t>La force de chose jugée de l'arrêt attaqué ayant été suspendue par le Tribunal fédéral, la faillite prend effet à la date du présent arrêt ( ATF 118 III 37 consid.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