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5A_72/2020 vom 17. Februar 2020</w:t>
      </w:r>
    </w:p>
    <w:p>
      <w:r>
        <w:t>Bundesgericht, 2020-02-17, DE</w:t>
      </w:r>
    </w:p>
    <w:p>
      <w:r>
        <w:rPr>
          <w:b/>
        </w:rPr>
        <w:t xml:space="preserve">Quelle: </w:t>
      </w:r>
      <w:r>
        <w:t>https://mcp.opencaselaw.ch/entscheid/bger_5A_72_2020</w:t>
      </w:r>
    </w:p>
    <w:p>
      <w:r>
        <w:t>FR: TF 5A_72/2020 du 17 février 2020</w:t>
      </w:r>
    </w:p>
    <w:p>
      <w:r>
        <w:t>IT: TF 5A_72/2020 del 17 febbraio 2020</w:t>
      </w:r>
    </w:p>
    <w:p>
      <w:pPr>
        <w:pStyle w:val="Heading2"/>
      </w:pPr>
      <w:r>
        <w:t>Erwägungen</w:t>
      </w:r>
    </w:p>
    <w:p>
      <w:r>
        <w:rPr>
          <w:b/>
        </w:rPr>
        <w:t>E. 1</w:t>
      </w:r>
    </w:p>
    <w:p>
      <w:r>
        <w:t>Mit Verfügung vom 6. Juni 2019 stellte das Betreibungsamt Oftringen-Aarburg fest, dass der Beschwerdeführer in der Betreibung Nr. xxx verspätet Rechtsvorschlag erhoben habe.</w:t>
      </w:r>
    </w:p>
    <w:p>
      <w:r>
        <w:t>Gegen diese Verfügung erhob der Beschwerdeführer am 19. Juli 2019 (Postaufgabe) Beschwerde beim Bezirksgericht Zofingen. Mit Entscheid vom 12. September 2019 wies das Bezirksgericht die Beschwerde ab.</w:t>
      </w:r>
    </w:p>
    <w:p>
      <w:r>
        <w:t>Gegen diesen Entscheid erhob der Beschwerdeführer am 28. September 2019 (Postaufgabe) Beschwerde beim Obergericht des Kantons Aargau. Mit Entscheid vom 17. Januar 2020 wies das Obergericht die Beschwerde ab, soweit es darauf eintrat.</w:t>
      </w:r>
    </w:p>
    <w:p>
      <w:r>
        <w:t>Gegen diesen Entscheid hat der Beschwerdeführer am 29. Januar 2020 Beschwerde beim Bundesgericht erhoben. Das Bundesgericht hat die Akten beigezogen.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 an das Bundesgericht entspricht weitgehend wörtlich der Beschwerde an das Obergericht. Auf diese Weise setzt sich der Beschwerdeführer gerade nicht mit den Erwägungen des angefochtenen obergerichtlichen Entscheids auseinander. Eine solche Beschwerdebegründung genügt Art. 42 Abs. 2 BGG nicht ( BGE 134 II 244 E. 2.3 S. 246 f.).</w:t>
      </w:r>
    </w:p>
    <w:p>
      <w:r>
        <w:t>Die Beschwerde enthält demnach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