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5A_72/2019 vom 14. Februar 2019</w:t>
      </w:r>
    </w:p>
    <w:p>
      <w:r>
        <w:t>Bundesgericht, 2019-02-14, DE</w:t>
      </w:r>
    </w:p>
    <w:p>
      <w:r>
        <w:rPr>
          <w:b/>
        </w:rPr>
        <w:t xml:space="preserve">Quelle: </w:t>
      </w:r>
      <w:r>
        <w:t>https://mcp.opencaselaw.ch/entscheid/bger_5A_72_2019</w:t>
      </w:r>
    </w:p>
    <w:p>
      <w:r>
        <w:t>FR: TF 5A_72/2019 du 14 février 2019</w:t>
      </w:r>
    </w:p>
    <w:p>
      <w:r>
        <w:t>IT: TF 5A_72/2019 del 14 febbraio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5A_72/2019</w:t>
      </w:r>
    </w:p>
    <w:p>
      <w:r>
        <w:t>Verfügung vom 14. Februar 2019</w:t>
      </w:r>
    </w:p>
    <w:p>
      <w:r>
        <w:t>II. zivilrechtliche Abteilung</w:t>
      </w:r>
    </w:p>
    <w:p>
      <w:r>
        <w:t>Besetzung</w:t>
      </w:r>
    </w:p>
    <w:p>
      <w:r>
        <w:t>Bundesrichter Herrmann, Präsident,</w:t>
      </w:r>
    </w:p>
    <w:p>
      <w:r>
        <w:t>Gerichtsschreiber Möckli.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Zivilgericht des Kantons Basel-Stadt.</w:t>
      </w:r>
    </w:p>
    <w:p>
      <w:r>
        <w:t>Gegenstand</w:t>
      </w:r>
    </w:p>
    <w:p>
      <w:r>
        <w:t>Kostenvorschuss (Persönlichkeitsverletzung),</w:t>
      </w:r>
    </w:p>
    <w:p>
      <w:r>
        <w:t>Beschwerde gegen den Entscheid des</w:t>
      </w:r>
    </w:p>
    <w:p>
      <w:r>
        <w:t>Appellationsgerichts des Kantons Basel-Stadt</w:t>
      </w:r>
    </w:p>
    <w:p>
      <w:r>
        <w:t>vom 17. Dezember 2018 (BEZ.2018.43).</w:t>
      </w:r>
    </w:p>
    <w:p>
      <w:r>
        <w:t>Nach Einsicht</w:t>
      </w:r>
    </w:p>
    <w:p>
      <w:r>
        <w:t>in den Entscheid des Appellationsgerichtes des Kantons Basel-Stadt vom 17. Dezember 2018, mit welchem die Beschwerde von A.________ gegen die erstinstanzliche Kostenvorschussverfügung des Zivilgerichtes Basel-Stadt im gegen die Bundesrepublik Deutschland angestrengten Feststellungs- und Unterlassungsklageverfahren abgewiesen wurde,</w:t>
      </w:r>
    </w:p>
    <w:p>
      <w:r>
        <w:t>in die von A.________ hiergegen erhobene Beschwerde vom 21. Januar 2019,</w:t>
      </w:r>
    </w:p>
    <w:p>
      <w:r>
        <w:t>in sein Schreiben vom 12. Februar 2019, wonach er die Beschwerde aus wirtschaftlichen Gründen zurückziehe,</w:t>
      </w:r>
    </w:p>
    <w:p>
      <w:r>
        <w:t>in Erwägung,</w:t>
      </w:r>
    </w:p>
    <w:p>
      <w:r>
        <w:t>dass das Beschwerdeverfahren zufolge Rückzuges durch den Abteilungspräsidenten ( Art. 32 Abs. 2 BGG ) abzuschreiben ist ( Art. 71 BGG i.V.m. Art. 73 BZP ),</w:t>
      </w:r>
    </w:p>
    <w:p>
      <w:r>
        <w:t>dass es sich angesichts der konkreten Umstände rechtfertigt, auf die Erhebung von Gerichtskosten zu verzichten ( Art. 66 Abs. 1 und Art. 71 BGG i.V.m. Art. 5 Abs. 2 BZP ),</w:t>
      </w:r>
    </w:p>
    <w:p>
      <w:r>
        <w:t>verfügt der Präsident:</w:t>
      </w:r>
    </w:p>
    <w:p>
      <w:r>
        <w:t>1.</w:t>
      </w:r>
    </w:p>
    <w:p>
      <w:r>
        <w:t>Das Verfahren wird infolge Rückzuges der Beschwerde als erledigt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dem Beschwerdeführer, dem Zivilgericht des Kantons Basel-Stadt und dem Appellationsgericht des Kantons Basel-Stadt schriftlich mitgeteilt.</w:t>
      </w:r>
    </w:p>
    <w:p>
      <w:r>
        <w:t>Lausanne, 14. Februar 2019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Herrmann</w:t>
      </w:r>
    </w:p>
    <w:p>
      <w:r>
        <w:t>Der Gerichtsschreiber: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