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5A_72/2007 vom 5. April 2007</w:t>
      </w:r>
    </w:p>
    <w:p>
      <w:r>
        <w:t>Bundesgericht, 2007-04-05, DE</w:t>
      </w:r>
    </w:p>
    <w:p>
      <w:r>
        <w:rPr>
          <w:b/>
        </w:rPr>
        <w:t xml:space="preserve">Quelle: </w:t>
      </w:r>
      <w:r>
        <w:t>https://mcp.opencaselaw.ch/entscheid/bger_5A_72_2007</w:t>
      </w:r>
    </w:p>
    <w:p>
      <w:r>
        <w:t>FR: TF 5A_72/2007 du 5 avril 2007</w:t>
      </w:r>
    </w:p>
    <w:p>
      <w:r>
        <w:t>IT: TF 5A_72/2007 del 5 aprile 2007</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Angefochten ist ein letztinstanzlicher Entscheid betreffend Verweigerung der unentgeltlichen Prozessführung. Dabei handelt es sich nach der bisherigen bundesgerichtlichen Praxis um einen Zwischenentscheid, welcher in der Regel einen nicht wiedergutzumachenden Nachteil bewirkt ( BGE 129 I 129 E. 1.1). Diese Auffassung geht indes davon aus, dass über die unentgeltliche Rechtspflege vorgängig zur Hauptsache entschieden wird. Ist jedoch - wie vorliegend - über die unentgeltliche Rechtspflege im Rahmen des Entscheides über die Hauptsache (Beschwerde gegen die fürsorgerische Freiheitsentziehung) befunden worden, so liegt kein Zwischenentscheid vor, zumal das Verfahren mit dem gleichzeitig ergangenen Entscheid in der Hauptsache seinen Abschluss gefunden hat. Diesfalls handelt es sich vielmehr um einen Endentscheid, der mit dem gegen den Entscheid in der Hauptsache zulässigen Rechtsmittel angefochten werden kann. An der Einheit des Rechtsmittels ändert nichts, dass einzig der Entscheid bezüglich der unentgeltlichen Rechtspflege angefochten ist. Da gegen den Endentscheid betreffend die fürsorgerische Freiheitsentziehung die Beschwerde in Zivilsachen gegeben ist (Art. 72 Abs. 2 lit. b Ziff. 6 BGG, Art. 75 Abs. 1 BGG ), steht sie nach dem Gesagten auch gegen den ausschliesslich angefochtenen Entscheid über die unentgeltliche Rechtspflege offen. Mit der Beschwerde in Zivilsachen kann die Verletzung von Bundesrecht, mithin auch die Verletzung verfassungsmässiger Rechte gerügt werden ( Art. 95 lit. a BGG ).</w:t>
      </w:r>
    </w:p>
    <w:p>
      <w:r>
        <w:rPr>
          <w:b/>
        </w:rPr>
        <w:t>E. 2.1</w:t>
      </w:r>
    </w:p>
    <w:p>
      <w:r>
        <w:t>Die Beschwerdeführerin macht zusammengefasst geltend, für den Fall, dass jemandem während längerer Zeit die Freiheit entzogen werde, sei davon auszugehen, dass er über keine Einkünfte verfüge und somit als bedürftig zu gelten habe. Dem zu den Akten gereichten Schreiben an die Psychiatrische Klinik A.________ vom 24. Januar 2007 könne entnommen werden, dass sie bereits zu Beginn des Jahres ein erstes Mal in die Klinik eingewiesen worden und seit dem 13. Januar 2007 dauernd hospitalisiert gewesen sei. Im weiteren habe es sich laut diesem Bericht um den vierzigsten Aufenthalt in einer Anstalt gehandelt. Unter den gegebenen Umständen sei die Bedürftigkeit offensichtlich und erweise es sich als überspitzt formalistisch, zu deren Nachweis auf der Einreichung von Belegen und Zeugnissen zu beharren (Beschwerde S. 7 Ziff. 21, 22, 23).</w:t>
      </w:r>
    </w:p>
    <w:p>
      <w:r>
        <w:rPr>
          <w:b/>
        </w:rPr>
        <w:t>E. 2.2</w:t>
      </w:r>
    </w:p>
    <w:p>
      <w:r>
        <w:t>Überspitzter Formalismus ist eine besondere Form der Rechtsverweigerung. Er liegt u.a. dann vor, wenn der Richter Prozessvorschriften mit übertriebener Schärfe handhabt oder an Rechtsschriften überspannte Anforderungen stellt. Da jedoch prozessuale Formen unerlässlich sind, um die ordnungsgemässe und rechtsgleiche Abwicklung des Verfahrens und die Durchsetzung des materiellen Rechts zu gewährleisten, verletzt nicht jede prozessuale Formstrenge Art. 29 Abs. 1 BV . Überspitzter Formalismus setzt vielmehr voraus, dass die strikte Anwendung der Formvorschriften durch keine schutzwürdigen Interessen gerechtfertigt ist, zum blossen Selbstzweck wird und die Verwirklichung des materiellen Rechts in unhaltbarer Weise erschwert oder verhindert ( BGE 120 II 425 E. 2a mit Hinweisen ; 132 I 249 E. 5 S. 253).</w:t>
      </w:r>
    </w:p>
    <w:p>
      <w:r>
        <w:rPr>
          <w:b/>
        </w:rPr>
        <w:t>E. 2.3</w:t>
      </w:r>
    </w:p>
    <w:p>
      <w:r>
        <w:t>Aufgrund der dem Präsidenten des Kantonsgerichts vorgelegenen Akten und der tatsächlichen Feststellungen im angefochtenen Urteil leidet die Beschwerdeführerin an einem Suchtproblem (Alkohol- und Benzodiazepinabhängigkeit) sowie an manischen Episoden mit psychotischen Symptomen im Rahmen einer bipolaren Störung. Sie war bereits zu Beginn des Jahres in die Klinik eingewiesen worden und ist seit dem 13. Januar 2007 dauernd hospitalisiert gewesen, wobei es sich bei diesem Aufenthalt um den vierzigsten handelt. Unter den gegebenen tatsächlichen Umständen ist die Bedürftigkeit offensichtlich. Es erweist sich daher als überspitzt formalistisch, auf der Einreichung von Unterlagen und dem Zeugnis zur Erlangung der unentgeltlichen Prozessführung zu beharren. Damit ist die Beschwerde gutzuheissen und Ziffer 3 des angefochtenen Urteils aufzuheben. Unter diesen Umständen erübrigen sich Ausführungen zu den weiteren Rügen der Beschwerdeführerin.</w:t>
      </w:r>
    </w:p>
    <w:p>
      <w:r>
        <w:rPr>
          <w:b/>
        </w:rPr>
        <w:t>E. 2.4</w:t>
      </w:r>
    </w:p>
    <w:p>
      <w:r>
        <w:t>Der angefochtene Entscheid enthält keine tatsächlichen Feststellungen zu den weiteren Voraussetzungen der unentgeltlichen Prozessführung (Aussichtslosigkeit, Notwendigkeit der anwaltlichen Verbeiständung), weshalb die Angelegenheit dem Eventualantrag entsprechend zu den erforderlichen tatsächlichen Feststellungen und zu neuem Entscheid an die Vorinstanz zurückzuweisen ist.</w:t>
      </w:r>
    </w:p>
    <w:p>
      <w:r>
        <w:rPr>
          <w:b/>
        </w:rPr>
        <w:t>E. 3</w:t>
      </w:r>
    </w:p>
    <w:p>
      <w:r>
        <w:t>Bei diesem Ausgang des Verfahrens sind keine Kosten zu erheben ( Art. 66 Abs. 4 BGG ). Der Kanton Basel-Landschaft hat indes die Beschwerdeführerin für das bundesgerichtliche Verfahren zu entschädigen ( Art. 68 Abs. 1 und 2 BGG ).</w:t>
      </w:r>
    </w:p>
    <w:p>
      <w:r>
        <w:rPr>
          <w:b/>
        </w:rPr>
        <w:t>E. 4</w:t>
      </w:r>
    </w:p>
    <w:p>
      <w:r>
        <w:t>Mit der vorliegenden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