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5A_728/2025 vom 10. Oktober 2025</w:t>
      </w:r>
    </w:p>
    <w:p>
      <w:r>
        <w:t>Bundesgericht, 2025-10-10, FR</w:t>
      </w:r>
    </w:p>
    <w:p>
      <w:r>
        <w:rPr>
          <w:b/>
        </w:rPr>
        <w:t xml:space="preserve">Quelle: </w:t>
      </w:r>
      <w:r>
        <w:t>https://mcp.opencaselaw.ch/entscheid/bger_5A_728_2025</w:t>
      </w:r>
    </w:p>
    <w:p>
      <w:r>
        <w:t>FR: TF 5A_728/2025 du 10 octobre 2025</w:t>
      </w:r>
    </w:p>
    <w:p>
      <w:r>
        <w:t>IT: TF 5A_728/2025 del 10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23 juillet 2025, la Chambre civile de la Cour de justice du canton de Genève a rejeté le recours pour déni de justice interjeté par A.________ à l'encontre du Tribunal de première instance de Genève, avec suite de frais (300 fr.).</w:t>
      </w:r>
    </w:p>
    <w:p>
      <w:r>
        <w:rPr>
          <w:b/>
        </w:rPr>
        <w:t>E. 2</w:t>
      </w:r>
    </w:p>
    <w:p>
      <w:r>
        <w:t>Par écriture expédiée le 28 août 2025, A.________ forme une " plainte pour déni de justice et plainte constitutionnelle " contre l'arrêt de la cour cantonale; il conclut à l'annulation de sa condamnation aux frais du recours cantonal et demande l'octroi de l'assistance judiciaire. 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 art. 72 al. 1 LTF , le litige sur le fond étant non pécuniaire dans son ensemble ( i.e. constatation de la filiation paternelle et fixation des aliments en faveur d'un enfant mineur). Il est superflu d'examiner les autres conditions de recevabilité, ce procédé étant voué à l'échec.</w:t>
      </w:r>
    </w:p>
    <w:p>
      <w:r>
        <w:rPr>
          <w:b/>
        </w:rPr>
        <w:t>E. 4</w:t>
      </w:r>
    </w:p>
    <w:p>
      <w:r>
        <w:t>En l'espèce, l'autorité précédente a constaté que la " plainte pour déni de justice " interjetée par le recourant tendait à ce qu'il soit ordonné au premier juge de procéder immédiatement à son inscription à l'état civil comme père de l'enfant B.________, avec le patronyme de (...), et à ce qu'il soit ordonné à la mère de collaborer à cette inscription ainsi qu'à l'inscription de l'enfant auprès des états civils des autres pays dont il aurait acquis la nationalité, et notamment à la mise en place, au plus tard dans le délai d'un mois, d'une garde partagée. Elle a considéré que rien ne permettait de conclure à un " retard à statuer ", le Tribunal ayant convoqué les parties à une audience fixée au 9 septembre 2025. Cela étant, elle a rejeté le recours et mis les frais à la charge du recourant, conformément à l' art. 106 al. 1 CPC . Le recourant soutient au contraire qu'il est " absolument évident " que la citation à comparaître qui lui a été adressée est la conséquence de sa plainte pour déni de justice, de sorte qu'il est une " partie gagnante "; en lui faisant supporter les frais, l'autorité cantonale a enfreint le " principe de bonne foi de l'art. 9 Constitution Fédérale ". De surcroît, la juridiction précédente n'a " même pas répondu " à sa requête de renonciation aux frais selon l' art. 112 al. 1 CPC déposée le " 30.07.2025 ", ce qui n'est pas davantage compatible avec ledit principe.</w:t>
      </w:r>
    </w:p>
    <w:p>
      <w:r>
        <w:rPr>
          <w:b/>
        </w:rPr>
        <w:t>E. 4.1</w:t>
      </w:r>
    </w:p>
    <w:p>
      <w:r>
        <w:t>L'argumentation du recourant ne repose pas sur des faits dûment constatés par la juridiction précédente ( art. 105 al. 1 LTF ), mais sur ses propres allégations ( art. 99 al. 1 LTF ). Au demeurant, il ne ressort pas de la décision attaquée ( ATF 141 III 16 consid. 1.3.1) que, après avoir demandé au premier juge, le " 06'02'2025 ", de l'inscrire comme père à l'état civil et de régler son droit de visite, l'intéressé serait intervenu en vain auprès de cette autorité pour qu'elle statue à bref délai ( cf . parmi d'autres: arrêt 5A_448/2024 du 9 octobre 2024 consid. 8.2).</w:t>
      </w:r>
    </w:p>
    <w:p>
      <w:r>
        <w:rPr>
          <w:b/>
        </w:rPr>
        <w:t>E. 4.2</w:t>
      </w:r>
    </w:p>
    <w:p>
      <w:r>
        <w:t>La requête tendant à la renonciation aux frais est postérieure à la décision entreprise, de sorte que le moyen est d'emblée irrecevable de ce chef ( ATF 143 V 19 consid. 1.2). Il est au demeurant téméraire, car il ressort du dossier cantonal que, par arrêt du 29 août 2025, l'autorité précédente - statuant dans la même composition - a rejeté la " requête en remise des frais formée par [le recourant] le 30 juillet 2025 dans le cadre de la procédure C/14266/2020 ".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(art. 108 al. 1 let. a à c LTF). Comme les conclusions du recourant étaient d'emblée dépourvues de chances de succès, il convient de rejeter sa requête d'assistance judiciaire et de le condamner aux frais (art. 64 al. 1 et 66 al. 1 LTF). Le recourant, dont le comportement procédurier est notoire ( cf . pour les décisions récentes: arrêts 4D_120/2025 du 15 août 2025; 7B_436/2024 du 17 juin 2025; 5A_317/2024 du 16 août 2024 et les arrêts antérieurs cités; 5A_372/2024 du 1er juillet 2024; 4D_62/2024 du 29 mai 2024 et 8C_711/2023 du 16 novembre 2023), est expressément informé que le Tribunal fédéral se réserve la faculté de classer sans suite d'ultérieurs procédés du même style.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