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728/2019 vom 12. November 2020</w:t>
      </w:r>
    </w:p>
    <w:p>
      <w:r>
        <w:t>Bundesgericht, 2020-11-12, DE</w:t>
      </w:r>
    </w:p>
    <w:p>
      <w:r>
        <w:rPr>
          <w:b/>
        </w:rPr>
        <w:t xml:space="preserve">Quelle: </w:t>
      </w:r>
      <w:r>
        <w:t>https://mcp.opencaselaw.ch/entscheid/bger_5A_728_2019</w:t>
      </w:r>
    </w:p>
    <w:p>
      <w:r>
        <w:t>FR: TF 5A 728/2019 du 12 novembre 2020</w:t>
      </w:r>
    </w:p>
    <w:p>
      <w:r>
        <w:t>IT: TF 5A 728/2019 del 12 novembre 2020</w:t>
      </w:r>
    </w:p>
    <w:p>
      <w:pPr>
        <w:pStyle w:val="Heading2"/>
      </w:pPr>
      <w:r>
        <w:t>Regeste</w:t>
      </w:r>
    </w:p>
    <w:p>
      <w:r>
        <w:t>Gültigkeit des Zahlungsbefehls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einstweilige Sistierung des Verfahrens. Die Vorinstanz stimmte aufgrund laufender Vergleichsgespräche dem Antrag beider Parteien zu und sistierte das Verfahren bis am 31. Juli 2019. Eine weitere Sistierung erachtete sie aufgrund der pauschalen Vorbringen des Beschwerdeführers nicht als angebracht. Zudem sei unklar und werde nicht dargetan, inwiefern sich diese Vorwürfe gegen den Beschwerdegegner auf das laufende Verfahren auswirken könnten. Worin die vom Beschwerdeführer angesprochene einheitliche Behandlung konkret bestehen könnte, erschliesse sich aufgrund seiner Darlegungen nicht.</w:t>
      </w:r>
    </w:p>
    <w:p>
      <w:r>
        <w:rPr>
          <w:b/>
        </w:rPr>
        <w:t>E. 2.2</w:t>
      </w:r>
    </w:p>
    <w:p>
      <w:r>
        <w:t>Der Antrag des Beschwerdeführers lautet unter anderem auch auf Aufhebung des Beschlusses. Eventualiter verlangt er in diesem Zusammenhang die Rückweisung der Sache zur Neubeurteilung. Der Beschwerdeführer wirft der Vorinstanz vor, sich mit verschiedenen seiner Rügen nicht auseinandergesetzt zu haben. Konkret bezieht er sich auf die nach Bekanntgabe der anwaltlichen Bevollmächtigung des Beschwerdegegners im bereits laufenden kantonalen Verfahren gemachten Ausführungen zur mutmasslichen Verletzung des Amts- und Steuergeheimnisses, zur mutmasslichen Interessenkollision und zur mutmasslichem Umgehung des Vergaberechts. Gestützt darauf hatte er sich gegen den Antrag des Beschwerdegegners, die Sistierung des Verfahrens aufzuheben, zur Wehr gesetzt.</w:t>
      </w:r>
    </w:p>
    <w:p>
      <w:r>
        <w:rPr>
          <w:b/>
        </w:rPr>
        <w:t>E. 2.2.1</w:t>
      </w:r>
    </w:p>
    <w:p>
      <w:r>
        <w:t>Der Anspruch auf rechtliches Gehör nach Art. 29 Abs. 2 BV verlangt, dass die Behörde die Vorbringen des vom Entscheid in seiner Rechtsstellung Betroffenen auch tatsächlich hört, prüft und in seiner Entscheidfindung berücksichtigt. Daraus folgt die Verpflichtung der Behörde, ihren Entscheid zu begründen. Sie muss sich allerdings nicht mit sämtlichen Parteistandpunkten einlässlich auseinandersetzen und jedes Vorbringen ausdrücklich widerlegen. Vielmehr kann sie sich auf die für den Entscheid wesentlichen Punkte beschränken. Die Begründung muss so abgefasst sein, dass sich die betroffene Partei über dessen Tragweite Rechenschaft geben und ihn in voller Kenntnis der Sache anfechten kann ( BGE 145 III 324 E. 6.1 ; 134 I 83 E. 4.1).</w:t>
      </w:r>
    </w:p>
    <w:p>
      <w:r>
        <w:rPr>
          <w:b/>
        </w:rPr>
        <w:t>E. 2.2.2</w:t>
      </w:r>
    </w:p>
    <w:p>
      <w:r>
        <w:t>Die Vorinstanz hat die erwähnten Vorwürfe des Beschwerdeführers durchaus zur Kenntnis genommen. Indes hat sie diese als nicht relevant erachtet, um über die vom Beschwerdeführer beantragte weitere Sistierung des Verfahrens zu befinden. Die anwaltliche Vertretung des Beschwerdegegners hat sie als gültig erachtet und entsprechend ins Rubrum des Urteils aufgenommen. Von einer Anzeige an die Aufsichtskommission über die Anwältinnen und Anwälte hat die Vorinstanz abgesehen, da es an konkreten Anhaltspunkten für die behaupteten Verfehlungen des Beschwerdegegners fehle.</w:t>
      </w:r>
    </w:p>
    <w:p>
      <w:r>
        <w:rPr>
          <w:b/>
        </w:rPr>
        <w:t>E. 2.2.3</w:t>
      </w:r>
    </w:p>
    <w:p>
      <w:r>
        <w:t>Aus der vorinstanzlichen Begründung geht in genügender Weise hervor, weshalb der Antrag auf eine weitere Sistierung des Verfahrens abgelehnt und aus welchen Gründe keine Aufsichtsanzeige eingereicht wurde. Eine Verletzung der Begründungspflicht liegt daher nicht vor. Inwieweit die vom Beschwerdeführer erhobenen Vorwürfe in der Sache zutreffen, ist nicht eine Frage des rechtlichen Gehörs und musste von der Vorinstanz nicht materiell beurteilt werden, weil die Vorwürfe nicht Gegenstand des vorliegenden Verfahrens waren.</w:t>
      </w:r>
    </w:p>
    <w:p>
      <w:r>
        <w:rPr>
          <w:b/>
        </w:rPr>
        <w:t>E. 3</w:t>
      </w:r>
    </w:p>
    <w:p>
      <w:r>
        <w:t>In der Sache besteht nach Ansicht der Vorinstanz kein Anlass, den Zahlungsbefehl in der Betreibung Nr. mmm des Betreibungsamtes W.________ aufzuheben. Insbesondere sei kein rechtsmissbräuchliches Verhalten des Gläubigers oder ein anderer Nichtigkeitsgrund erkennbar. Demgegenüber besteht der Beschwerdeführer darauf, dass das Vorgehen des Beschwerdegegners sich als rechtsmissbräuchlich erweise.</w:t>
      </w:r>
    </w:p>
    <w:p>
      <w:r>
        <w:rPr>
          <w:b/>
        </w:rPr>
        <w:t>E. 4</w:t>
      </w:r>
    </w:p>
    <w:p>
      <w:r>
        <w:t>Anlass der Beschwerde bildet die Gültigkeit eines Zahlungsbefehls in einer Betreibung, die auf Geldzahlung lautet. Strittig ist insbesondere das Vorgehen des Gläubigers.</w:t>
      </w:r>
    </w:p>
    <w:p>
      <w:r>
        <w:rPr>
          <w:b/>
        </w:rPr>
        <w:t>E. 4.1</w:t>
      </w:r>
    </w:p>
    <w:p>
      <w:r>
        <w:t>Im vorliegenden Fall finden sich auf dem Zahlungsbefehl der gegen den Beschwerdeführer gerichteten Betreibung Nr. mmm unter der Rubrik "Forderungsurkunde mit Datum oder Angabe des Forderungsgrundes" folgende Angaben: "Urteil des Bundesgerichts vom 18. September 2018 (Verfahren Nr. 2C_799/2017) betreffend Staats- und Gemeindesteuern (Nachsteuern 2005 bis 2009), die Nachsteuerverfügung vom 27. Januar 2016 betreffend die Staats- und Gemeindesteuern (Nachsteuern 2005 bis 2009) sowie die Steuerrechnung vom 27. Januar 2016 betreffend die Staats- und Gemeindesteuern (Nachsteuern 2005 bis 2009). Prosequierung des Arrestes Nr. nnn/2016. CHF 80'310'032.85 Zins 4,5 % seit 01.03.2016". Die Vorinstanz stellte dazu fest, dass der Beschwerdeführer einzig mehr geltend mache, das Handeln des Beschwerdegegners sei rechtsmissbräuchlich. Dabei wiederhole er lediglich seine bisherigen Vorbringen, ohne sich mit den diesbezüglichen Ausführungen der Erstinstanz auseinanderzusetzen. Selbst wenn auf seine Vorwürfe einzugehen wäre, würden sie sich als nicht berechtigt erweisen.</w:t>
      </w:r>
    </w:p>
    <w:p>
      <w:r>
        <w:rPr>
          <w:b/>
        </w:rPr>
        <w:t>E. 4.2</w:t>
      </w:r>
    </w:p>
    <w:p>
      <w:r>
        <w:t>Nach Ansicht des Beschwerdeführers ist es offensichtlich, dass der Beschwerdegegner durch seine Mehrfachbetreibungen rechtsmissbräuchlich handelt. Der Zahlungsbefehl Nr. mmm müsse daher nichtig erklärt oder mindestens aufgehoben werden.</w:t>
      </w:r>
    </w:p>
    <w:p>
      <w:r>
        <w:rPr>
          <w:b/>
        </w:rPr>
        <w:t>E. 4.2.1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4.2.2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des Beschwerdegegners erkennbar. Im konkreten Fall gehe es ihm einzig um die Eintreibung einer Forderung. Dass er mit der Betreibung noch andere und sachfremde Ziele verfolgen würde, sei nicht erkennbar. Zwar führe die Mehrfachbetreibung (an verschiedenen Arrestorten) zwangsläufig zu einem Mehraufwand sowohl für den Gläubiger wie für den Schuldner. Dass dieser Umstand eine gewisse Zermürbung auf Seiten des Beschwerdeführers zur Folge habe, könne nicht in Abrede gestellt werden, stelle indes die logische Nebenfolge dar, dass der Beschwerdegegner von seinen gesetzlichen Möglichkeiten Gebrauch mache, Betreibungen an mehreren Orten zu erheben, um die Durchsetzung seiner Forderung zu erreichen. Zur Frage der schonenden Rechtsausübung wies die Vorinstanz auf die geltende Regelung hin, wonach beim Steuerarrest die Betreibung ohne vorgängige Mahnung eingeleitet werden kann ( Art. 165 Abs. 2 DBG ). Damit sei der Nichtigkeitsgrund des rechtsmissbräuchlichen Verhaltens des Beschwerdegegners zu verneinen.</w:t>
      </w:r>
    </w:p>
    <w:p>
      <w:r>
        <w:rPr>
          <w:b/>
        </w:rPr>
        <w:t>E. 4.2.3</w:t>
      </w:r>
    </w:p>
    <w:p>
      <w:r>
        <w:t>Konkret rügt der Beschwerdeführer das Verhalten des Beschwerdegegners als rechtsmissbräuchlich, da er an sechs Betreibungsorten für behauptete Ansprüche von Fr. 162'000'000.-- aus drei Komplexen von Forderungsurkunden fehlerhafte Zahlungsbefehle in der Höhe von insgesamt Fr. 1'138'200'000.-- hätte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des Beschwerdegegners als rechtsmissbräuchlich.</w:t>
      </w:r>
    </w:p>
    <w:p>
      <w:r>
        <w:rPr>
          <w:b/>
        </w:rPr>
        <w:t>E. 4.2.4</w:t>
      </w:r>
    </w:p>
    <w:p>
      <w:r>
        <w:t>Mit diesen Vorbringen verkennt der Beschwerdeführer, dass der Beschwerdegegner sich als Gemeinwesen um die Einbringung von Steuerschulden bemühen muss. Ob diese tatsächlich bestehen, ist freilich nicht eine Frage der Gültigkeit des Zahlungsbefehls. Dass der Beschwerdegegner mit den Betreibungen andere Ziele als das Inkasso seiner Forderungen verfolge,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des Beschwerdegegners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 de lege lata nicht unvermeidbar sei, behauptet der Beschwerdeführer selber nicht und hat er auch im vorinstanzlichen Verfahren nicht in Frage gestellt. Von einer offenbar rechtsmissbräuchlichen Betreibung des Beschwerdegegners kann daher keine Rede sein.</w:t>
      </w:r>
    </w:p>
    <w:p>
      <w:r>
        <w:rPr>
          <w:b/>
        </w:rPr>
        <w:t>E. 5</w:t>
      </w:r>
    </w:p>
    <w:p>
      <w:r>
        <w:t>Nach dem Gesagten ist der Beschwerde insgesamt kein Erfolg beschieden, soweit darauf überhaupt einzutreten ist. Ausgangsgemäss werden die Gerichtskosten dem Beschwerdeführer auferlegt ( Art. 66 Abs. 1 BGG ). Dem Beschwerdegegner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