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728/2013 vom 3. Februar 2014</w:t>
      </w:r>
    </w:p>
    <w:p>
      <w:r>
        <w:t>Bundesgericht, 2014-02-03, FR</w:t>
      </w:r>
    </w:p>
    <w:p>
      <w:r>
        <w:rPr>
          <w:b/>
        </w:rPr>
        <w:t xml:space="preserve">Quelle: </w:t>
      </w:r>
      <w:r>
        <w:t>https://mcp.opencaselaw.ch/entscheid/bger_5A_728_2013</w:t>
      </w:r>
    </w:p>
    <w:p>
      <w:r>
        <w:t>FR: TF 5A 728/2013 du 3 février 2014</w:t>
      </w:r>
    </w:p>
    <w:p>
      <w:r>
        <w:t>IT: TF 5A 728/2013 del 3 febbraio 2014</w:t>
      </w:r>
    </w:p>
    <w:p>
      <w:pPr>
        <w:pStyle w:val="Heading2"/>
      </w:pPr>
      <w:r>
        <w:t>Regeste</w:t>
      </w:r>
    </w:p>
    <w:p>
      <w:r>
        <w:t>avance de frais (partage successoral) | Droit des successions</w:t>
      </w:r>
    </w:p>
    <w:p>
      <w:pPr>
        <w:pStyle w:val="Heading2"/>
      </w:pPr>
      <w:r>
        <w:t>Erwägungen</w:t>
      </w:r>
    </w:p>
    <w:p>
      <w:r>
        <w:rPr>
          <w:b/>
        </w:rPr>
        <w:t>E. 1</w:t>
      </w:r>
    </w:p>
    <w:p>
      <w:r>
        <w:t>Le recours a été déposé en temps utile ( art. 100 al. 1 LTF ) contre une décision finale ( art. 90 LTF ) rendue sur recours par une autorité supérieure statuant en dernière instance cantonale ( art. 75 al. 1 et 2 LTF ) dans le cadre d'une action en partage d'une succession, c'est-à-dire en matière civile ( art. 72 al. 1 LTF ). S'agissant en l'espèce d'une cause de nature pécuniaire (arrêt 5A_337/2013 du 23 octobre 2013 consid. 1 et la jurisprudence citée), la valeur litigieuse excède le seuil minimal de 30'000 fr. ( art. 74 al. 1 let. b LTF ). Le recourant a en outre pris part à la procédure devant la juridiction précédente ( art. 76 al. 1 let. a LTF ) et a un intérêt à l'annulation ou à la modification de la décision attaquée ( art. 76 al. 1 let. b LTF ). Indépendamment de son intitulé, l'écriture du 23 septembre 2013, qui remplit au demeurant les exigences formelles posées à l' art. 42 LTF , est ainsi recevable comme recours en matière civile au regard des dispositions précitées.</w:t>
      </w:r>
    </w:p>
    <w:p>
      <w:r>
        <w:rPr>
          <w:b/>
        </w:rPr>
        <w:t>E. 2.1</w:t>
      </w:r>
    </w:p>
    <w:p>
      <w:r>
        <w:t>La Juge déléguée de la Cour d'appel civile a déclaré l'appel irrecevable en application de l' art. 101 al. 3 CPC , en vertu duquel le tribunal n'entre pas en matière sur une demande ou une requête si l'avance de frais n'est pas fournie à l'échéance d'un délai supplémentaire. Elle a retenu que l'appelant n'avait pas versé l'avance de frais dans le délai imparti le 17 juin 2013 (</w:t>
      </w:r>
    </w:p>
    <w:p>
      <w:r>
        <w:rPr>
          <w:b/>
        </w:rPr>
        <w:t>E. 2.2</w:t>
      </w:r>
    </w:p>
    <w:p>
      <w:r>
        <w:t>Le recourant expose, entre autres moyens, n'avoir jamais reçu le courrier du 9 juillet 2013, en sorte qu'il se dit contraint de " refuser " la décision entreprise et demande " l'analyse des points 2 ° et 3 ° " de son mémoire. On comprend de cette argumentation qu'il invite la Cour de céans à tirer les conséquences de l'absence de notification du courrier susmentionné et, partant, qu'il conteste le refus d'entrer en matière sur son appel cantonal. En substance, il se plaint dès lors d'une violation de l' art. 101 al. 3 CPC . 3. Conformément à l' art. 59 CPC , le tribunal n'entre en matière que sur les demandes et les requêtes qui satisfont aux conditions de recevabilité de l'action (al. 1), parmi lesquelles figure le versement des avances et des sûretés en garantie des frais de procès (al. 2 let. f ). Selon l' art. 101 CPC - applicable en instance d'appel ( JEANDIN, in : Code de procédure civile commenté, 2011, n° 15 Intro. ad art. 308-334 CPC ) -, le tribunal impartit un délai pour la fourniture des avances et des sûretés (al. 1) et, si celles-ci ne sont pas fournies à l'échéance d'un délai supplémentaire, il n'entre pas en matière sur la demande ou la requête (al. 3). En fixant un tel délai, le tribunal rend les parties attentives aux conséquences du défaut ( art. 147 al. 3 CPC ). Ces principes valent de manière générale, à savoir également quant à l'exigence du versement d'une avance de frais par l'appelant ( cf . TAPPY, in : Code de procédure civile commenté, op. cit., n os 15 et 16 ad art. 147 CPC ). Le fardeau de la preuve de la notification d'un acte incombe en principe à l'autorité qui entend en tirer une conséquence juridique ( ATF 136 V 295 consid. 5.9 p. 309, avec les nombreuses références); cette preuve peut néanmoins résulter d'autres indices ou de l'ensemble des circonstances, par exemple un échange de correspondance ultérieur ou le comportement du destinataire ( ATF 105 III 43 consid. 2a p. 46). En l'espèce, la juridiction précédente supportait dès lors le fardeau de la preuve de la notification de l'acte par lequel un délai supplémentaire avait été fixé à l'appelant. Faute de versement de l'avance de frais requise dans le délai initial, la Juge cantonale expose avoir imparti, par courrier du 9 juillet 2013 adressé sous pli simple, le délai supplémentaire exigé par la loi; de son côté, le recourant allègue n'avoir pas reçu ce courrier. En l'absence d'autres indices ou circonstances particulières, force est d'admettre que l'autorité cantonale n'a pas établi la notification de la lettre en question et, partant, la fixation du délai supplémentaire pour effectuer l'avance de frais. Dans ces circonstances, sa décision d'irrecevabilité viole l' art. 101 al. 3 CPC ; l'arrêt entrepris doit ainsi être annulé et l'affaire renvoyée à l'autorité cantonale pour remédier au vice constaté et, le cas échéant, poursuivre l'instruction de la cause. 4. Vu ce qui précède, la décision attaquée doit être annulée et la cause renvoyée en instance cantonale pour nouvelle décision. Les frais de la procédure fédérale sont mis à la charge de l'intimée; bien qu'elle s'en soit remise à justice sur l'issue du recours, elle a néanmoins présenté une argumentation s'opposant à celle du recourant ( art. 66 al. 1 LTF ; arrêt 4A_518/2012 du 8 janvier 2013 consid. 3.1 et 3.2). La demande d'assistance judiciaire du recourant, non représenté et qui l'a emporté, n'a plus d'objet; il n'y a pas lieu de lui octroyer des dépens, puisqu'il a procédé sans le concours d'un avocat ( ATF 135 III 127 consid. 4).</w:t>
      </w:r>
    </w:p>
    <w:p>
      <w:r>
        <w:rPr>
          <w:b/>
        </w:rPr>
        <w:t>E. 5</w:t>
      </w:r>
    </w:p>
    <w:p>
      <w:r>
        <w:t>juillet 2013 ), ni dans le délai supplémentaire fixé le 9 juillet 2013 ( 19 juillet 2013 ), l'intéressé ayant par ailleurs été rendu attentif au fait que la fourniture de l'avance de frais constituait une condition de recevabilité de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