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5A_727/2015 vom 23. Oktober 2015</w:t>
      </w:r>
    </w:p>
    <w:p>
      <w:r>
        <w:t>Bundesgericht, 2015-10-23, IT</w:t>
      </w:r>
    </w:p>
    <w:p>
      <w:r>
        <w:rPr>
          <w:b/>
        </w:rPr>
        <w:t xml:space="preserve">Quelle: </w:t>
      </w:r>
      <w:r>
        <w:t>https://mcp.opencaselaw.ch/entscheid/bger_5A_727_2015</w:t>
      </w:r>
    </w:p>
    <w:p>
      <w:r>
        <w:t>FR: TF 5A_727/2015 du 23 octobre 2015</w:t>
      </w:r>
    </w:p>
    <w:p>
      <w:r>
        <w:t>IT: TF 5A_727/2015 del 23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1'500.-- sono poste a carico del ricorrente.</w:t>
      </w:r>
    </w:p>
    <w:p>
      <w:r>
        <w:rPr>
          <w:b/>
        </w:rPr>
        <w:t>E. 4</w:t>
      </w:r>
    </w:p>
    <w:p>
      <w:r>
        <w:t>Comunicazione alle parti, al Pretore della giurisdizione di Mendrisio-Sud e alla Commissione di ricorso sulla magistratura del Cantone Ticino.</w:t>
      </w:r>
    </w:p>
    <w:p>
      <w:r>
        <w:t>Losanna, 23 ottobre 2015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