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5A_727/2014 vom 2. Februar 2015</w:t>
      </w:r>
    </w:p>
    <w:p>
      <w:r>
        <w:t>Bundesgericht, 2015-02-02, FR</w:t>
      </w:r>
    </w:p>
    <w:p>
      <w:r>
        <w:rPr>
          <w:b/>
        </w:rPr>
        <w:t xml:space="preserve">Quelle: </w:t>
      </w:r>
      <w:r>
        <w:t>https://mcp.opencaselaw.ch/entscheid/bger_5A_727_2014</w:t>
      </w:r>
    </w:p>
    <w:p>
      <w:r>
        <w:t>FR: TF 5A_727/2014 du 2 février 2015</w:t>
      </w:r>
    </w:p>
    <w:p>
      <w:r>
        <w:t>IT: TF 5A_727/2014 del 2 febbraio 2015</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133 III 393 consid. 4 p. 396) rendue sur recours par une autorité supérieure statuant en dernière instance cantonale ( art. 75 al. 1 et 2 LTF ), dans une affaire matrimoniale ( art. 72 al. 1 LTF ). Le recourant a en outre pris part à la procédure devant l'autorité précédente ( art. 76 al. 1 let. a LTF ) et a un intérêt à l'annulation ou à la modification de la décision attaquée ( art. 76 al. 1 let. b LTF ). Le litige porte sur le versement d'une contribution pour l'entretien de l'épouse, à savoir une cause de nature pécuniaire. Suite à la convention signée par les parties à l'audience du 8 décembre 2014, ratifiée le 12 décembre 2014 par la Présidente du Tribunal d'arrondissement pour valoir prononcé de mesures protectrices de l'union conjugale, partant la perte partielle de l'objet du recours, la question encore litigieuse devant la cour de céans est limitée au versement d'une contribution d'entretien en faveur de l'épouse pour les quatre derniers mois de l'année 2014, à savoir un montant total de 3'000 fr. Toutefois, en cas de recours contre une décision finale, comme en l'espèce, la valeur litigieuse se détermine par les conclusions restées litigieuses devant l'autorité précédente, en sorte que la valeur litigieuse est ici supérieure à 30'000 fr. ( art. 51 al. 1 let. a et al. 4, art. 74 al. 1 let. b LTF ; JEAN-MAURICE FRÉSARD, Commentaire de la LTF, 2</w:t>
      </w:r>
    </w:p>
    <w:p>
      <w:r>
        <w:t>ème éd., 2014, n° 18</w:t>
      </w:r>
    </w:p>
    <w:p>
      <w:r>
        <w:t>ad</w:t>
      </w:r>
    </w:p>
    <w:p>
      <w:r>
        <w:t>art. 51 LTF ). Le recours en matière civile est en principe recevable au regard des dispositions qui précèdent.</w:t>
      </w:r>
    </w:p>
    <w:p>
      <w:r>
        <w:rPr>
          <w:b/>
        </w:rPr>
        <w:t>E. 2</w:t>
      </w:r>
    </w:p>
    <w:p>
      <w:r>
        <w:t>Dès lors que la décision attaquée porte sur des mesures protectrices de l'union conjugale (art. 172 à 179 CC),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("principe d'allégation", art. 106 al. 2 LTF ), à savoir expressément soulevés et exposés de manière claire et détaillée ( ATF 133 III 393 consid. 5 p. 396; 133 IV 286 consid. 1.4 p. 287).</w:t>
      </w:r>
    </w:p>
    <w:p>
      <w:r>
        <w:rPr>
          <w:b/>
        </w:rPr>
        <w:t>E. 3</w:t>
      </w:r>
    </w:p>
    <w:p>
      <w:r>
        <w:t>Le recours a encore pour objet la contribution due pour l'entretien de l'épouse entre les mois de septembre à décembre 2014, eu égard au revenu perçu par le débirentier déterminé par les pièces produites en appel.</w:t>
      </w:r>
    </w:p>
    <w:p>
      <w:r>
        <w:t>La Juge déléguée de la Cour d'appel civile a exposé que toutes les pièces produites en appel par l'époux devaient être prises en compte, y compris une pièce produite après le dépôt du mémoire d'appel, dès lors que le mari, qui n'était pas assisté en première instance, a affirmé les avoir déjà produites lors de l'audience du 15 avril 2014, sans qu'elles ne soient versées au dossier.</w:t>
      </w:r>
    </w:p>
    <w:p>
      <w:r>
        <w:t>La juge cantonale a toutefois relevé que le mari n'a pas contesté, en appel, le montant retenu par la Présidente du Tribunal d'arrondissement à titre de revenu, constatant que celui-ci est en arrêt maladie depuis deux ans et perçoit des indemnités de l'assurance-maladie qui représentent en moyenne 4'800 fr. nets par mois. Bien que l'époux ait produit une pièce, selon laquelle son droit aux prestations de l'assurance-maladie avait pris fin à compter du 21 mai 2014, l'autorité précédente a ainsi constaté que l'appelant n'avait ni complété ses écritures, ni développé un quelconque moyen s'agissant du montant de son revenu, partant qu'il n'y avait pas lieu de revoir le montant du revenu réalisé par l'époux. La juge cantonale a par ailleurs considéré que, si une pièce était recevable en dépit du fait qu'elle était postérieure à l'arrêt entrepris, le mari, à tout le moins son conseil, devait savoir que les indemnités ne seraient pas versées au-delà du délai de 730 jours, en sorte que ce fait nouveau était prévisible lors de l'audience de mesures protectrices de l'union conjugale et surtout au moment du dépôt de l'appel le 12 mai 2014.</w:t>
      </w:r>
    </w:p>
    <w:p>
      <w:r>
        <w:rPr>
          <w:b/>
        </w:rPr>
        <w:t>E. 4</w:t>
      </w:r>
    </w:p>
    <w:p>
      <w:r>
        <w:t>Dans la mesure où le recourant se plaint de la violation des art. 151, 296 al. 1 et 317 al. 1 CPC, le présent recours est d'emblée irrecevable, celui-ci étant ouvert uniquement pour faire valoir la violation de griefs constitutionnels ( art. 98 LTF ;</w:t>
      </w:r>
    </w:p>
    <w:p>
      <w:r>
        <w:t>cf. supra consid. 2).</w:t>
      </w:r>
    </w:p>
    <w:p>
      <w:r>
        <w:rPr>
          <w:b/>
        </w:rPr>
        <w:t>E. 5</w:t>
      </w:r>
    </w:p>
    <w:p>
      <w:r>
        <w:t>Le recourant soulève le grief de violation de son droit d'être entendu ( art. 29 al. 2 Cst. ). Il soutient qu'il a été confronté à un "élément de surprise" de la part de l'autorité précédente qui a retenu, sans lui donner l'occasion de se déterminer au préalable, qu'il devait alléguer et prouver en première instance que ses prestations d'allocations perte de gain se termineraient au terme de 730 jours. Le recourant expose que le refus de tenir compte d'une décision du 25 juin 2014 fixant le revenu d'insertion auquel il a droit à 1'712 fr. 50, transmise le 8 juillet 2014 à la Juge déléguée, a pour conséquence qu'il lui a été imputé un revenu fictif qui n'existe plus à partir du 1</w:t>
      </w:r>
    </w:p>
    <w:p>
      <w:r>
        <w:t>er juillet 2014.</w:t>
      </w:r>
    </w:p>
    <w:p>
      <w:r>
        <w:rPr>
          <w:b/>
        </w:rPr>
        <w:t>E. 5.1</w:t>
      </w:r>
    </w:p>
    <w:p>
      <w:r>
        <w:t>La garantie constitutionnelle de l' art. 29 al. 2 Cst. prévoit que toute personne a le droit de s'expliquer avant qu'une décision ne soit prise à son détriment, d'avoir accès au dossier, de fournir des preuves quant aux faits de nature à influer sur la décision à rendre,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p. 370 s. et les références; 129 II 497 consid. 2.2 p. 504 s.; 127 III 576 consid. 2c p. 578; 127 I 54 consid. 2b p. 56).</w:t>
      </w:r>
    </w:p>
    <w:p>
      <w:r>
        <w:rPr>
          <w:b/>
        </w:rPr>
        <w:t>E. 5.2</w:t>
      </w:r>
    </w:p>
    <w:p>
      <w:r>
        <w:t>Le grief de violation du droit à la preuve garantit par l' art. 29 al. 2 Cst. tombe à faux. Le recourant ne prétend pas avoir été empêché de présenter une preuve, en sorte que l'on peine à comprendre en quoi le refus de tenir compte des pièces qu'il a produites les 13 juin et 8 juillet 2014 serait constitutif d'une violation du droit d'être entendu. L'autorité cantonale a exposé les raisons pour lesquelles elle n'a pas tenu compte d'une pièce déposée en appel concernant le revenu du débirentier, la considérant comme dénuée de pertinence pour l'issue du litige. L'on comprend aisément que ce raisonnement vaut également pour la pièce produite le 8 juillet 2014 - quand bien même cela n'est pas explicitement indiqué dans l'arrêt entrepris -, dès lors que dite pièce se rapporte au revenu perçu par l'époux. Ce faisant, l'autorité précédente a procédé à une appréciation des preuves. Si le recourant entendait la contester, il lui appartenait de soulever un grief détaillé à cet égard ( art. 106 al. 2 LTF ; ATF 131 I 153 consid. 3 p. 157; 130 II 425 consid. 2.1 p. 428), ce qu'il a d'ailleurs fait en parallèle en invoquant la prohibition de l'arbitraire ( art. 9 Cst. ; cf. infra consid. 6). L'appréciation des preuves doit donc être examinée sous cet angle.</w:t>
      </w:r>
    </w:p>
    <w:p>
      <w:r>
        <w:t>Quant au droit du justiciable de se déterminer sur la cause avant qu'une décision soit rendue, il apparaît que le recourant a lui-même produit la pièce litigieuse, après le dépôt de son mémoire d'appel, le 8 juillet 2014, alors qu'il était déjà assisté du conseil qui le représente devant la cour de céans, en sorte qu'il a eu l'occasion de se déterminer sur dite pièce avant que l'arrêt querellé soit rendu, ce qu'il n'a pas fait, sans qu'il n'affirme avoir être empêché de le faire.</w:t>
      </w:r>
    </w:p>
    <w:p>
      <w:r>
        <w:t>Enfin, le recourant ne soulève pas - même de manière implicite - le grief de la violation de son droit d'être entendu sous l'angle du défaut de motivation de l'arrêt entrepris, quand bien même dite décision ne contient pas de motivation concernant précisément la pièce produite le 8 juillet 2014. En l'absence de grief invoqué et motivé sur ce point, s'agissant d'un recours portant sur une décision de mesures provisionnelles ( art. 98 LTF ;</w:t>
      </w:r>
    </w:p>
    <w:p>
      <w:r>
        <w:t>cf. supra consid. 2), la cour de céans n'examinera donc pas cette question, ce d'autant que l'on comprend en l'occurrence les raisons ayant conduit la Juge déléguée à ne pas tenir compte de toute pièce produite postérieurement au mémoire d'appel et concernant les revenus du débirentier.</w:t>
      </w:r>
    </w:p>
    <w:p>
      <w:r>
        <w:t>Par conséquent, le grief de violation du droit d'être entendu ( art. 29 al. 2 Cst. ) doit être rejeté.</w:t>
      </w:r>
    </w:p>
    <w:p>
      <w:r>
        <w:rPr>
          <w:b/>
        </w:rPr>
        <w:t>E. 6</w:t>
      </w:r>
    </w:p>
    <w:p>
      <w:r>
        <w:t>Le recourant dénonce ensuite l'arbitraire ( art. 9 Cst. ) dans la constatation des faits et l'appréciation des preuves, jugeant que la cour cantonale n'a pas pris en compte, sans raison, la décision sur le revenu d'insertion produite en instance d'appel le 8 juillet 2014, alors que cette " pièce cruciale " pour l'établissement de sa situation financière était propre à modifier l'ordonnance de mesures protectrices de l'union conjugale du 29 avril 2014. Il présente ensuite ses propres calculs basés sur le revenu fixé dans la décision du 25 juin 2014 et affirme qu'il ne peut être astreint au versement d'aucune contribution pour l'entretien de son épouse.</w:t>
      </w:r>
    </w:p>
    <w:p>
      <w:r>
        <w:rPr>
          <w:b/>
        </w:rPr>
        <w:t>E. 6.1</w:t>
      </w:r>
    </w:p>
    <w:p>
      <w:r>
        <w:t>Dans le domaine de la constatation des faits, le Tribunal fédéral se montre réservé, vu le large pouvoir qu'il reconnaît en la matière au juge du fait ( ATF 120 Ia 31 consid. 4b p. 40). Il n'intervient, du chef de l' art. 9 Cst. , que si l'autorité cantonale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w:t>
      </w:r>
    </w:p>
    <w:p>
      <w:r>
        <w:rPr>
          <w:b/>
        </w:rPr>
        <w:t>E. 6.2</w:t>
      </w:r>
    </w:p>
    <w:p>
      <w:r>
        <w:t>Autant que l'on considère que le grief d'arbitraire est suffisamment motivé ( art. 106 al. 2 LTF ;</w:t>
      </w:r>
    </w:p>
    <w:p>
      <w:r>
        <w:t>cf. supra consid. 2) - le recourant se limitant en l'espèce à exposer que la juge cantonale a écarté cette pièce sans raison -, la critique doit être rejetée. L'autorité précédente a en effet mentionné les raisons pour lesquelles elle a refusé de tenir compte d'une pièce produite en appel relative au revenu du débirentier, exposant que de telles pièces - et donc implicitement celle produite le 8 juillet 2014 -, sont postérieures à la décision de première instance et qu'elles ne se réfèrent au demeurant à aucun motif, ni aucun allégué du mémoire d'appel, ni même à aucun complément d'écritures. La Juge déléguée a ainsi considéré que la pièce querellée était dénuée de pertinence pour le sort de la cause et a au demeurant exposé les motifs à l'appui de son refus de tenir compte de celle-ci.</w:t>
      </w:r>
    </w:p>
    <w:p>
      <w:r>
        <w:rPr>
          <w:b/>
        </w:rPr>
        <w:t>E. 7</w:t>
      </w:r>
    </w:p>
    <w:p>
      <w:r>
        <w:t>En conclusion, le recours doit être rejeté, dans la mesure de sa recevabilité. Vu cette issue - prévisible - de la procédure, la requête d'assistance judiciaire du recourant pour la procédure devant la cour de céans ne saurait être agréée ( art. 64 al. 1 LTF ).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