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5A_726/2023 vom 20. Februar 2024</w:t>
      </w:r>
    </w:p>
    <w:p>
      <w:r>
        <w:t>Bundesgericht, 2024-02-20, IT</w:t>
      </w:r>
    </w:p>
    <w:p>
      <w:r>
        <w:rPr>
          <w:b/>
        </w:rPr>
        <w:t xml:space="preserve">Quelle: </w:t>
      </w:r>
      <w:r>
        <w:t>https://mcp.opencaselaw.ch/entscheid/bger_5A_726_2023</w:t>
      </w:r>
    </w:p>
    <w:p>
      <w:r>
        <w:t>FR: TF 5A_726/2023 du 20 février 2024</w:t>
      </w:r>
    </w:p>
    <w:p>
      <w:r>
        <w:t>IT: TF 5A_726/2023 del 20 febbraio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L'azione promossa dalla A.________ SA per far annullare una delibera assembleare adottata dai comproprietari delle particelle n. 1203 (suddivisa in 53 quote di comproprietà) e 5406 RFD di X.________ intesa al risanamento dell'autosilo situato sui due fondi e alla ripartizione fra i comproprietari dei costi stimati in fr. 290'000.-- è stata respinta con giudizio 16 giugno 2020 del Pretore aggiunto della giurisdizione di Locarno Città, confermato in appello in data 25 novembre 2021.</w:t>
      </w:r>
    </w:p>
    <w:p>
      <w:r>
        <w:t>Con decisione 21 novembre 2022 il Pretore aggiunto della giurisdizione di Locarno Città ha condannato la A.________ SA a versare fr. 147'734.55 oltre interessi su un conto bancario intestato alla "Amministrazione comproprietà CCC.________", in accoglimento di un'istanza 24 agosto 2022 di tutela giurisdizionale nei casi manifesti promossa dagli altri comproprietari. Mediante sentenza 17 agosto 2023 la I Camera civile del Tribunale d'appello del Cantone Ticino ha respinto un appello della A.________ SA e confermato questa decisione pretorile.</w:t>
      </w:r>
    </w:p>
    <w:p>
      <w:r>
        <w:rPr>
          <w:b/>
        </w:rPr>
        <w:t>E. 2</w:t>
      </w:r>
    </w:p>
    <w:p>
      <w:r>
        <w:t>Con ricorso in materia civile 22 settembre 2023 la A.________ SA ha impugnato la sentenza 17 agosto 2023 dinanzi al Tribunale federale, chiedendo la reiezione dell'istanza di tutela giurisdizionale nei casi manifesti.</w:t>
      </w:r>
    </w:p>
    <w:p>
      <w:r>
        <w:t>Mediante decreto presidenziale 3 novembre 2023 al ricorso è stato negato il postulato effetto sospensivo.</w:t>
      </w:r>
    </w:p>
    <w:p>
      <w:r>
        <w:rPr>
          <w:b/>
        </w:rPr>
        <w:t>E. 3</w:t>
      </w:r>
    </w:p>
    <w:p>
      <w:r>
        <w:t>La ricorrente verserà agli opponenti la somma di fr. 500.-- a titolo di ripetibili per la procedura innanzi al Tribunale federale.</w:t>
      </w:r>
    </w:p>
    <w:p>
      <w:r>
        <w:rPr>
          <w:b/>
        </w:rPr>
        <w:t>E. 4</w:t>
      </w:r>
    </w:p>
    <w:p>
      <w:r>
        <w:t>Comunicazione ai patrocinatori delle parti e alla I Camera civile del Tribunale d'appello del Cantone Ticino.</w:t>
      </w:r>
    </w:p>
    <w:p>
      <w:r>
        <w:t>Losanna, 20 febbraio 2024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unica: La Cancelliera:</w:t>
      </w:r>
    </w:p>
    <w:p>
      <w:r>
        <w:t>De Rossa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