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5A_725/2017 vom 22. März 2018</w:t>
      </w:r>
    </w:p>
    <w:p>
      <w:r>
        <w:t>Bundesgericht, 2018-03-22, DE</w:t>
      </w:r>
    </w:p>
    <w:p>
      <w:r>
        <w:rPr>
          <w:b/>
        </w:rPr>
        <w:t xml:space="preserve">Quelle: </w:t>
      </w:r>
      <w:r>
        <w:t>https://mcp.opencaselaw.ch/entscheid/bger_5A_725_2017</w:t>
      </w:r>
    </w:p>
    <w:p>
      <w:r>
        <w:t>FR: TF 5A_725/2017 du 22 mars 2018</w:t>
      </w:r>
    </w:p>
    <w:p>
      <w:r>
        <w:t>IT: TF 5A_725/2017 del 22 marzo 2018</w:t>
      </w:r>
    </w:p>
    <w:p>
      <w:pPr>
        <w:pStyle w:val="Heading2"/>
      </w:pPr>
      <w:r>
        <w:t>Erwägungen</w:t>
      </w:r>
    </w:p>
    <w:p>
      <w:r>
        <w:rPr>
          <w:b/>
        </w:rPr>
        <w:t>E. 1.1</w:t>
      </w:r>
    </w:p>
    <w:p>
      <w:r>
        <w:t>Das angefochtene Urteil betrifft die Abweisung der Revision gegen ein Urteil des Bundesverwaltungsgerichts über die Stiftungsaufsicht und unterliegt - mit der hier nicht gegebenen Ausnahme der Aufsicht über die Vorsorge- und Freizügigkeitseinrichtungen - als öffentlich-rechtlicher Entscheid, der in unmittelbarem Zusammenhang mit Zivilrecht steht, der Beschwerde in Zivilsachen (Art. 72 Abs. 2 lit. b Ziff. 4 BGG).</w:t>
      </w:r>
    </w:p>
    <w:p>
      <w:r>
        <w:rPr>
          <w:b/>
        </w:rPr>
        <w:t>E. 1.2</w:t>
      </w:r>
    </w:p>
    <w:p>
      <w:r>
        <w:t>Die Stiftungsaufsicht allgemein und auch mit Bezug auf die Stiftungsorganisation hat dafür zu sorgen, dass das Stiftungsvermögen seinen Zwecken gemäss verwendet wird (vgl. Art. 84 Abs. 2 und Art. 83d Abs. 2 ZGB ). Sie ist damit vermögensrechtlicher Natur (Urteile 5A_657/2010 vom 17. März 2011 E. 1.1; 5D_99/2012 vom 30. November 2012 E. 1; 5A_484/2016 vom 5. August 2016 E. 1.1; abweichend, aber nicht massgebend: Urteil 5A_676/2015 vom 5. Januar 2016 E. 1). Da das Bundesverwaltungsgericht von einer nicht vermögensrechtlichen Streitigkeit ausgegangen ist, fehlen im angefochtenen Urteil die Angaben zum Streitwert. Angesichts der strittigen Frage, wer den Stiftungsrat einer Stiftung mit beträchlichem Vermögen bezeichnen darf, wird der Streitwert ermessensweise auf über Fr. 30'000.-- festgesetzt (Art. 51 Abs. 2 i.V.m. Art. 74 Abs. 1 lit. b BGG ; zit. Urteil 5A_657/2010 E. 1.1, betreffend Amtsführung des Stiftungsratspräsidenten; vgl. für die Abberufung eines Mitglieds des Stiftungsrats einer Familienstiftung: Urteil 5A_401/2010 vom 11. August 2010 E. 1.1 und E. 7.3).</w:t>
      </w:r>
    </w:p>
    <w:p>
      <w:r>
        <w:rPr>
          <w:b/>
        </w:rPr>
        <w:t>E. 1.3</w:t>
      </w:r>
    </w:p>
    <w:p>
      <w:r>
        <w:t>Gegen das Urteil des Bundesverwaltungsgerichts ist die Beschwerde zulässig ( Art. 75 Abs. 1 BGG ).</w:t>
      </w:r>
    </w:p>
    <w:p>
      <w:r>
        <w:rPr>
          <w:b/>
        </w:rPr>
        <w:t>E. 2</w:t>
      </w:r>
    </w:p>
    <w:p>
      <w:r>
        <w:t>Zur Beschwerde in Zivilsachen ist gemäss Art. 76 Abs. 1 BGG berechtigt, wer vor der Vorinstanz am Verfahren teilgenommen hat oder keine Möglichkeit zur Teilnahme erhalten hat (lit. a) und durch den angefochtenen Entscheid besonders berührt ist und ein schutzwürdiges Interesse an dessen Aufhebung oder Änderung hat (lit. b).</w:t>
      </w:r>
    </w:p>
    <w:p>
      <w:r>
        <w:rPr>
          <w:b/>
        </w:rPr>
        <w:t>E. 2.1</w:t>
      </w:r>
    </w:p>
    <w:p>
      <w:r>
        <w:t>Die Voraussetzungen erfüllt der Stifter (vgl. Urteil 5A.19/1996 vom 28. Januar 1997 E. 1). Desgleichen ist die Stiftung gegen das Revisionsurteil und damit das Urteil, das ihre Organisation betrifft, beschwerdeberechtigt ( BGE 110 II 436 E. 2 S. 440; Urteil 5A.23/1999 vom 27. März 2000 E. 1). Die bisherigen Stiftungsratsmitglieder durften dabei im Namen der Stiftung handeln und insbesondere für die Stiftung eine Anwaltsvollmacht rechtswirksam unterzeichnen, obwohl ihnen danach für die Verfahrensdauer die Zeichnungsberechtigung entzogen und der Stiftung ein Sachwalter bestellt wurde (Bst. C.b oben). Denn die Beschwerden gegen die Verfügung der ESA haben vor der Vorinstanz kraft Gesetzes ( Art. 37 VGG i.V.m. Art. 55 Abs. 1 VwVG ) und vor Bundesgericht auf Anordnung hin (Bst. D oben) aufschiebende Wirkung (vgl. Urteil 5A_401/2010 vom 11. August 2010 E. 2.2). Die entsprechende Anwaltsvollmacht vom 27. Januar 2014 haben als Mitglieder des bisherigen Stiftungsrats der Beschwerdeführer und E.________ unterzeichnet.</w:t>
      </w:r>
    </w:p>
    <w:p>
      <w:r>
        <w:rPr>
          <w:b/>
        </w:rPr>
        <w:t>E. 2.2</w:t>
      </w:r>
    </w:p>
    <w:p>
      <w:r>
        <w:t>Neben dem Stifter und der Stiftung sieht sich auch der Beschwerdeführer im eigenen Namen als zur Beschwerde berechtigt an. Er führt aus, der Stifter habe ihn 2013 zum Mitglied des bisherigen Stiftungsrats und im Jahr 2012 zu seinem Nachfolger ernannt. Der Stifter sei mittlerweile über 93 Jahre alt. In diesem Alter könne jederzeit das Ableben eintreten, womit die Stellung des Stifters als Beschwerdeführer beendet wäre. Sollte dieser Fall eintreten, könnte er als sein Nachfolger die Weiterführung der Beschwerden im Sinne des Stifters sicherstellen. Als Nachfolger des Stifters stehe er in einem gewissen Sinne in der Verantwortung und Pflicht, den Willen und das Vorgehen des Stifters gegenüber den Gerichten zu bezeugen und zu vertreten (S. 4 f. Ziff. II/1 der Beschwerdeschrift 5A_725/2017).</w:t>
      </w:r>
    </w:p>
    <w:p>
      <w:r>
        <w:rPr>
          <w:b/>
        </w:rPr>
        <w:t>E. 2.3.1</w:t>
      </w:r>
    </w:p>
    <w:p>
      <w:r>
        <w:t>Der Beschwerdeführer hat im eigenen Namen am Verfahren vor dem Bundesverwaltungsgericht nicht teilgenommen. Er macht auch nicht geltend, dass das Bundesverwaltungsgericht ihn zu Unrecht am Verfahren nicht hätte teilnehmen lassen. Soweit aufgrund der Akten ersichtlich, hat der Beschwerdeführer am Revisionsverfahren im eigenen Namen gar nicht teilnehmen wollen. Er erfüllt damit die gesetzliche Voraussetzung des Beschwerderechts gemäss Art. 76 Abs. 1 lit. a BGG nicht.</w:t>
      </w:r>
    </w:p>
    <w:p>
      <w:r>
        <w:rPr>
          <w:b/>
        </w:rPr>
        <w:t>E. 2.3.2</w:t>
      </w:r>
    </w:p>
    <w:p>
      <w:r>
        <w:t>Eine Intervention zur Unterstützung des Stifters vor Bundesgericht kennt das Bundesgerichtsgesetz nicht ( BGE 142 III 40 E. 3.3.1 S. 47 und 271 E. 1.2 S. 275), und der Einbezug eines am Verfahren bisher nicht beteiligten Dritten erst vor Bundesgericht ist im Rahmen einer Beschwerde in Zivilsachen ausgeschlossen ( BGE 141 III 84 E. 4.5 S. 94 f.; Urteil 5A_246/2017 vom 28. Juni 2017 E. 5.1, nicht veröffentlicht in: BGE 143 III 369 ). Auch die Voraussetzungen der Rechtsnachfolge aufgrund von Gesamtnachfolge oder besonderer gesetzlicher Bestimmung sind offenkundig nicht erfüllt ( Art. 71 BGG i.V.m. Art. 17 Abs. 3 BZP ). Den Angaben des Beschwerdeführers zufolge lebt der Stifter, dessen Rechtsnachfolger der Beschwerdeführer sein will, nach wie vor.</w:t>
      </w:r>
    </w:p>
    <w:p>
      <w:r>
        <w:rPr>
          <w:b/>
        </w:rPr>
        <w:t>E. 2.3.3</w:t>
      </w:r>
    </w:p>
    <w:p>
      <w:r>
        <w:t>Schliesslich ist zu beachten, dass ein zur Beschwerde berechtigendes Interesse ( Art. 76 Abs. 1 lit. b BGG ) grundsätzlich nicht in einem besonders tief empfundenen, persönlichen Verantwortungsgefühl für die vom Stifter zu Lebzeiten verfochtene Sache oder in der persönlichen, im näheren Umfeld des Stifters verbrachten Vergangenheit erblickt werden kann, wo eine Stiftung sich - wie hier (Bst. A oben) - nicht auf einzelne Individuen auszurichten und ihre Leistungen nicht zugunsten bestimmter Destinatäre zu erbringen hat (Urteile 5A.16/1988 vom 23. Dezember 1988 E. 6b; 9C_823/2011 vom 23. März 2012 E. 2.1 Abs. 2).</w:t>
      </w:r>
    </w:p>
    <w:p>
      <w:r>
        <w:rPr>
          <w:b/>
        </w:rPr>
        <w:t>E. 3</w:t>
      </w:r>
    </w:p>
    <w:p>
      <w:r>
        <w:t>Aus den dargelegten Gründen kann auf die Beschwerde, die der Beschwerdeführer in seinem eigenen Namen erhoben hat, nicht eingetreten werden. Seine Frage, ob ihm Akten aus den Verfahren 5A_856/2016 und 5A_865/2016 zugestellt werden könnten (Bst. F.c oben), ist aus denselben Gründen zu verneinen, zumal er auch in den erwähnten Verfahren persönlich weder als Partei noch als beschwerdeberechtigt gelten kann. Im Übrigen steht es ihm frei, sich als Vollmachtgeber (E. 2.1 oben) beim Rechtsvertreter der Stiftung die entsprechenden Akten zu verschaffen. Entsprechend dem Verfahrensausgang wird der Beschwerdeführer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