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5A_724/2022 vom 25. Oktober 2022</w:t>
      </w:r>
    </w:p>
    <w:p>
      <w:r>
        <w:t>Bundesgericht, 2022-10-25, FR</w:t>
      </w:r>
    </w:p>
    <w:p>
      <w:r>
        <w:rPr>
          <w:b/>
        </w:rPr>
        <w:t xml:space="preserve">Quelle: </w:t>
      </w:r>
      <w:r>
        <w:t>https://mcp.opencaselaw.ch/entscheid/bger_5A_724_2022</w:t>
      </w:r>
    </w:p>
    <w:p>
      <w:r>
        <w:t>FR: TF 5A_724/2022 du 25 octobre 2022</w:t>
      </w:r>
    </w:p>
    <w:p>
      <w:r>
        <w:t>IT: TF 5A_724/2022 del 25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6 juillet 2022 (DTAE/5251/2022), le Tribunal de protection de l'adulte et de l'enfant du canton de Genève, statuant sur mesures provisionnelles, a entre autres points institué une curatelle de représentation et de gestion en faveur de A.________ (ch. 1). Par décision du même jour (DTAE/5252/2022), il a notamment ordonné le placement sur mesures provisionnelles de la prénommée à la Clinique de B.________ (ch. 1 et 2).</w:t>
      </w:r>
    </w:p>
    <w:p>
      <w:r>
        <w:t>Par décision du 29 août 2022, la Chambre de surveillance de la Cour de justice du canton de Genève a déclaré irrecevable le recours de la personne concernée contre ces deux ordonnances.</w:t>
      </w:r>
    </w:p>
    <w:p>
      <w:r>
        <w:rPr>
          <w:b/>
        </w:rPr>
        <w:t>E. 2</w:t>
      </w:r>
    </w:p>
    <w:p>
      <w:r>
        <w:t>Par écriture expédiée le 22 septembre 2022, la personne concernée exerce un recours au Tribunal fédéral contre la décision précitée.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Par ordonnance du 5 octobre 2022, le TPAE a maintenu le placement provisionnel à des fins d'assistance de la personne concernée.</w:t>
      </w:r>
    </w:p>
    <w:p>
      <w:r>
        <w:rPr>
          <w:b/>
        </w:rPr>
        <w:t>E. 4</w:t>
      </w:r>
    </w:p>
    <w:p>
      <w:r>
        <w:t>L'écriture de la recourante est traitée en tant que recours en matière civile au sens de l'art. 72 al. 2 let. b ch. 6 LTF. Il apparaît superflu de vérifier les autres conditions de recevabilité, ce procédé étant voué à l'insuccès.</w:t>
      </w:r>
    </w:p>
    <w:p>
      <w:r>
        <w:rPr>
          <w:b/>
        </w:rPr>
        <w:t>E. 5.1</w:t>
      </w:r>
    </w:p>
    <w:p>
      <w:r>
        <w:t>En l'espèce, la cour cantonale a rappelé que le recours devait être déposé dans un délai de dix jours ( art. 450b al. 2 CC ), lequel n'est pas suspendu entre le 15 juillet et le 15 août ( art. 145 al. 1 let. b CPC , en relation avec l' art. 31 al. 2 let .e LaCC). Dans le cas présent, le délai a expiré le</w:t>
      </w:r>
    </w:p>
    <w:p>
      <w:r>
        <w:t>22 août 2022 , de sorte que le recours, formé par courrier du</w:t>
      </w:r>
    </w:p>
    <w:p>
      <w:r>
        <w:t>25 août 2022 , s'avère tardif, partant irrecevable.</w:t>
      </w:r>
    </w:p>
    <w:p>
      <w:r>
        <w:rPr>
          <w:b/>
        </w:rPr>
        <w:t>E. 5.2</w:t>
      </w:r>
    </w:p>
    <w:p>
      <w:r>
        <w:t>Selon la jurisprudence récente, la décision ordonnant le placement provisoire à des fins d'assistance porte sur des mesures provisionnelles au sens de l' art. 98 LTF (arrêt 5A_545/2022 du 18 juillet 2022, avec les arrêts mentionnés); or, la recourante ne soulève aucun grief de nature constitutionnelle ( art. 106 al. 2 LTF ) à l'encontre du motif d'irrecevabilité retenu par les juges précédents. Quoi qu'il en soit, l'acte de recours ne comporte aucune motivation topique, mais s'en prend - autant que la critique est intelligible - aux mesures de curatelle et d'hospitalisation forcée. Il s'ensuit que le recours apparaît irrecevable ( ATF 142 III 364 consid. 2.4 et les arrêts cités).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let. b LTF ). De pratique constante, il n'y a pas lieu de percevoir de frais (art. 66 al. 1</w:t>
      </w:r>
    </w:p>
    <w:p>
      <w:r>
        <w:t>in fine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