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723/2020 vom 10. September 2020</w:t>
      </w:r>
    </w:p>
    <w:p>
      <w:r>
        <w:t>Bundesgericht, 2020-09-10, DE</w:t>
      </w:r>
    </w:p>
    <w:p>
      <w:r>
        <w:rPr>
          <w:b/>
        </w:rPr>
        <w:t xml:space="preserve">Quelle: </w:t>
      </w:r>
      <w:r>
        <w:t>https://mcp.opencaselaw.ch/entscheid/bger_5A_723_2020</w:t>
      </w:r>
    </w:p>
    <w:p>
      <w:r>
        <w:t>FR: TF 5A 723/2020 du 10 septembre 2020</w:t>
      </w:r>
    </w:p>
    <w:p>
      <w:r>
        <w:t>IT: TF 5A 723/2020 del 10 settembre 2020</w:t>
      </w:r>
    </w:p>
    <w:p>
      <w:pPr>
        <w:pStyle w:val="Heading2"/>
      </w:pPr>
      <w:r>
        <w:t>Regeste</w:t>
      </w:r>
    </w:p>
    <w:p>
      <w:r>
        <w:t>Rechtsverzögerung / Rechtsverweigerung betreffend Akteneinsicht | Familienrecht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140 III 264 E. 2.3 S. 266; 141 IV 249 E. 1.3.1 S. 253).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S. 116; 142 III 364 E. 2.4 S. 368). Dabei haben sich die Vorbringen im Rahmen des Anfechtungsgegenstandes zu halten; soweit mehr oder anderes verlangt wird, als von der Vorinstanz beurteilt wurde, ist darauf nicht einzutreten ( BGE 136 II 457 E. 4.2 S. 462 f.; 136 V 362 E. 3.4.2 S. 365 ; 142 I 155 E. 4.4.2 S. 156).</w:t>
      </w:r>
    </w:p>
    <w:p>
      <w:r>
        <w:rPr>
          <w:b/>
        </w:rPr>
        <w:t>E. 2</w:t>
      </w:r>
    </w:p>
    <w:p>
      <w:r>
        <w:t>Gegenstand des angefochtenen Entscheides ist einzig die Frage der Rechtsverzögerung oder Rechtsverweigerung im Zusammenhang mit der Akteneinsicht. Soweit die Beschwerdeführerin Buchhaltungsmängel geltend macht, ist auf die Beschwerde von vornherein nicht einzutreten. Im Zusammenhang mit der Akteneinsicht wird (wie schon vor Verwaltungsgericht) geltend gemacht, es müsse davon ausgegangen werden, dass ihr nicht alle Akten vorgelegt worden seien. Diesbezüglich erfolgen jedoch ausschliesslich appellatorische Ausführungen; weder wird die Verletzung verfassungsmässiger Rechte geltend gemacht noch werden inhaltlich Verfassungsrügen erhoben. Mithin hat es bei der Feststellung im angefochtenen Entscheid sein Bewenden, dass Einsicht in sämtliche vorhandenen Akten gewährt worden ist. Damit ist rechtlichen Rügen, welche ohnehin nicht erfolgen, der Boden entzogen.</w:t>
      </w:r>
    </w:p>
    <w:p>
      <w:r>
        <w:rPr>
          <w:b/>
        </w:rPr>
        <w:t>E. 3</w:t>
      </w:r>
    </w:p>
    <w:p>
      <w:r>
        <w:t>Nach dem Gesagten erweist sich die Beschwerde als offensichtlich nicht hinreichend begründet, weshalb auf sie im vereinfachten Verfahren nach Art. 108 Abs. 1 lit. b BGG nicht einzutreten ist.</w:t>
      </w:r>
    </w:p>
    <w:p>
      <w:r>
        <w:rPr>
          <w:b/>
        </w:rPr>
        <w:t>E. 4</w:t>
      </w:r>
    </w:p>
    <w:p>
      <w:r>
        <w:t>Die Gerichtskosten sind der Beschwerdeführerin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