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722/2017 vom 26. September 2017</w:t>
      </w:r>
    </w:p>
    <w:p>
      <w:r>
        <w:t>Bundesgericht, 2017-09-26, IT</w:t>
      </w:r>
    </w:p>
    <w:p>
      <w:r>
        <w:rPr>
          <w:b/>
        </w:rPr>
        <w:t xml:space="preserve">Quelle: </w:t>
      </w:r>
      <w:r>
        <w:t>https://mcp.opencaselaw.ch/entscheid/bger_5A_722_2017</w:t>
      </w:r>
    </w:p>
    <w:p>
      <w:r>
        <w:t>FR: TF 5A 722/2017 du 26 septembre 2017</w:t>
      </w:r>
    </w:p>
    <w:p>
      <w:r>
        <w:t>IT: TF 5A 722/2017 del 26 settembre 2017</w:t>
      </w:r>
    </w:p>
    <w:p>
      <w:pPr>
        <w:pStyle w:val="Heading2"/>
      </w:pPr>
      <w:r>
        <w:t>Regeste</w:t>
      </w:r>
    </w:p>
    <w:p>
      <w:r>
        <w:t>nomina amministratore di un'eredità | Diritto successorio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D.________,</w:t>
      </w:r>
    </w:p>
    <w:p>
      <w:r>
        <w:rPr>
          <w:b/>
        </w:rPr>
        <w:t>E. 4</w:t>
      </w:r>
    </w:p>
    <w:p>
      <w:r>
        <w:t>E.________, opponenti. Oggetto nomina amministratore di un'eredità, ricorso contro la sentenza emanata il 27 luglio 2017 dalla I Camera civile del Tribunale d'appello del Cantone Ticino. Considerando: che con sentenza 27 luglio 2017 la I Camera civile del Tribunale d'appello del Cantone Ticino ha dichiarato irricevibile, per mancato pagamento dell'anticipo spese, l'appello introdotto da A.________ contro la decisione 4 febbraio 2016 con cui il Pretore della Giurisdizione di Locarno Campagna ha nominato l'avv. B.________ in qualità di amministratrice dell'eredità fu F.________ (successione di cui risultano eredi legittimi, oltre all'appellante, C.________, D.________ e E.________) ai sensi dell' art. 554 CC ; che con ricorso datato 12 settembre 2017 A.________ ha impugnato tale sentenza cantonale dinanzi al Tribunale federale, chiedendone l'annullamento; che la ricorrente ha pure chiesto la ricusa dei Giudici federali von Werdt e Escher; che in virtù dell' art. 54 cpv. 1 LTF questa sentenza è redatta in italiano, benché il rimedio sia scritto in francese (come era diritto della ricorrente, v. art. 42 cpv. 1 LTF ); che l'istanza di ricusa del Giudice federale von Werdt, Presidente della II Corte di diritto civile, non è motivata (la ricorrente non può infatti limitarsi a rinviare all'argomentazione contenuta in una sua domanda di revisione datata 30 agosto 2017; v. DTF 140 III 115 consid. 2) e risulta quindi manifestamente inammissibile; che in queste condizioni tale istanza di ricusa può essere evasa senza far capo alla procedura prevista dall' art. 37 LTF (v. DTF 114 Ia 278 consid. 1); che l'istanza di ricusa della Giudice federale Escher risulta invece priva d'oggetto poiché non è chiamata a statuire sulla presente causa; che giusta l' art. 100 cpv. 1 LTF il ricorso contro una decisione deve essere depositato presso il Tribunale federale entro 30 giorni dalla notificazione del testo integrale della decisione; che secondo l' art. 48 cpv. 1 LTF gli atti scritti devono essere consegnati al Tribunale federale oppure, all'indirizzo di questo, alla posta svizzera o a una rappresentanza diplomatica o consolare svizzera al più tardi l'ultimo giorno del termine; che nel caso concreto il giudizio impugnato è stato notificato al recapito in Svizzera dalla ricorrente in data 31 luglio 2017; che la sentenza 27 luglio 2017 costituisce una decisione in materia di misure provvisionali ai sensi dell' art. 98 LTF (v. sentenza 5A_111/2008 del 9 dicembre 2008 consid. 2.1), per cui - contrariamente a quanto ritiene la ricorrente - il termine entro cui impugnarla non era sospeso dalle ferie giudiziarie estive dell' art. 46 cpv. 1 lett. b LTF (v. art. 46 cpv. 2 LTF ); che il termine per adire il Tribunale federale, iniziato a decorrere il 1° agosto 2017 (v. art. 44 cpv. 1 LTF ), è quindi scaduto mercoledì 30 agosto 2017; che la ricorrente ha consegnato il suo gravame alla posta tedesca il 14 settembre 2017 e la posta svizzera ha ricevuto in consegna l'invio il 15 settembre 2017; che in data 15 settembre 2017 la ricorrente ha anche trasmesso il ricorso (mediante fax, e quindi comunque in modo non valido) all'Ambasciata svizzera in Germania (a Berlino) e al Consolato generale svizzero a Stoccarda; che in entrambi i casi il rimedio risulta pertanto tardivo; che inoltre l'impugnativa, la quale si limita ad inammissibilmente rinviare al contenuto di un precedente ricorso datato 2 luglio 2017, non contiene una motivazione conforme agli art. 42 cpv. 2 e 106 cpv. 2 LTF (v. DTF 140 III 115 consid. 2); che pertanto il gravame, manifestamente inammissibile e manifestamente non motivato in modo sufficiente, può essere deciso nella procedura semplificata dell' art. 108 cpv. 1 lett. a e b LTF ; che le spese giudiziarie seguono la soccombenza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