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5A_722/2015 vom 5. Oktober 2015</w:t>
      </w:r>
    </w:p>
    <w:p>
      <w:r>
        <w:t>Bundesgericht, 2015-10-05, FR</w:t>
      </w:r>
    </w:p>
    <w:p>
      <w:r>
        <w:rPr>
          <w:b/>
        </w:rPr>
        <w:t xml:space="preserve">Quelle: </w:t>
      </w:r>
      <w:r>
        <w:t>https://mcp.opencaselaw.ch/entscheid/bger_5A_722_2015</w:t>
      </w:r>
    </w:p>
    <w:p>
      <w:r>
        <w:t>FR: TF 5A_722/2015 du 5 octobre 2015</w:t>
      </w:r>
    </w:p>
    <w:p>
      <w:r>
        <w:t>IT: TF 5A_722/2015 del 5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5A_722/2015</w:t>
      </w:r>
    </w:p>
    <w:p>
      <w:r>
        <w:t>Ordonnance du 5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Hildbrand.</w:t>
      </w:r>
    </w:p>
    <w:p>
      <w:r>
        <w:t>Participants à la procédure</w:t>
      </w:r>
    </w:p>
    <w:p>
      <w:r>
        <w:t>A.________ SA,</w:t>
      </w:r>
    </w:p>
    <w:p>
      <w:r>
        <w:t>représentée par Me Gonzague Vouilloz,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représentée par Me Bernard Haissly, avocat,</w:t>
      </w:r>
    </w:p>
    <w:p>
      <w:r>
        <w:t>intimée.</w:t>
      </w:r>
    </w:p>
    <w:p>
      <w:r>
        <w:t>Objet</w:t>
      </w:r>
    </w:p>
    <w:p>
      <w:r>
        <w:t>mainlevée définitive de l'opposition,</w:t>
      </w:r>
    </w:p>
    <w:p>
      <w:r>
        <w:t>recours contre la décision de la Chambre civile</w:t>
      </w:r>
    </w:p>
    <w:p>
      <w:r>
        <w:t>du Tribunal cantonal du canton du Valais</w:t>
      </w:r>
    </w:p>
    <w:p>
      <w:r>
        <w:t>du 14 juillet 2015.</w:t>
      </w:r>
    </w:p>
    <w:p>
      <w:r>
        <w:t>Vu :</w:t>
      </w:r>
    </w:p>
    <w:p>
      <w:r>
        <w:t>le recours en matière civile interjeté le 14 septembre 2015 par A.________ SA contre la décision rendue le 14 juillet 2015 par la Chambre civile du Tribunal cantonal du canton du Valais;</w:t>
      </w:r>
    </w:p>
    <w:p>
      <w:r>
        <w:t>le courrier du 2 octobre 2015 par lequel la recourante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et 32 al. 2 LTF);</w:t>
      </w:r>
    </w:p>
    <w:p>
      <w:r>
        <w:t>qu'il appartient en principe à la partie qui retire le recours de supporter les frais de l'instance fédérale;</w:t>
      </w:r>
    </w:p>
    <w:p>
      <w:r>
        <w:t>que, par conséquent, les frais judiciaires incombent à la recourante ( art. 66 al. 1 LTF );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 et à la Chambre civile du Tribunal cantonal du canton du Valais.</w:t>
      </w:r>
    </w:p>
    <w:p>
      <w:r>
        <w:t>Lausanne, le 5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Hildbrand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