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5A_721/2015 vom 20. November 2015</w:t>
      </w:r>
    </w:p>
    <w:p>
      <w:r>
        <w:t>Bundesgericht, 2015-11-20, FR</w:t>
      </w:r>
    </w:p>
    <w:p>
      <w:r>
        <w:rPr>
          <w:b/>
        </w:rPr>
        <w:t xml:space="preserve">Quelle: </w:t>
      </w:r>
      <w:r>
        <w:t>https://mcp.opencaselaw.ch/entscheid/bger_5A_721_2015</w:t>
      </w:r>
    </w:p>
    <w:p>
      <w:r>
        <w:t>FR: TF 5A_721/2015 du 20 novembre 2015</w:t>
      </w:r>
    </w:p>
    <w:p>
      <w:r>
        <w:t>IT: TF 5A_721/2015 del 20 novembre 2015</w:t>
      </w:r>
    </w:p>
    <w:p>
      <w:pPr>
        <w:pStyle w:val="Heading2"/>
      </w:pPr>
      <w:r>
        <w:t>Erwägungen</w:t>
      </w:r>
    </w:p>
    <w:p>
      <w:r>
        <w:rPr>
          <w:b/>
        </w:rPr>
        <w:t>E. 1</w:t>
      </w:r>
    </w:p>
    <w:p>
      <w:r>
        <w:t>En tant qu'elle statue sur un recours formé pour retard injustifié, la décision attaquée, qui est une décision incidente susceptible de causer un préjudice irréparable ( art. 93 al. 1 let. a LTF ), peut faire l'objet d'un recours immédiat au Tribunal fédéral (arrêts 5A_422/2014 du 9 avril 2015 consid. 3.1; 5A_208/2014 du 30 juillet 2014 consid. 1). La voie de droit contre une décision incidente suit celle ouverte contre la décision sur le fond. En l'espèce, l'autorité intimée était invitée à statuer sur une mesure de protection de l'enfant; la décision à rendre est donc susceptible d'un recours en matière civile (art. 72 al. 2 let. b ch. 6 LTF), en sorte que cette voie de recours est également ouverte contre la décision querellée. Interjeté en temps utile (art. 46 al. 1 let. b et 100 al. 1 LTF) et dans les formes requises ( art. 42 al. 1 LTF ) par la partie qui a succombé devant l'autorité précédente et a un intérêt à la modification ou à l'annulation de l'arrêt entrepris ( art. 76 al. 1 LTF ), contre une décision rendue sur recours en dernière instance cantonale par un tribunal supérieur ( art. 75 al. 1 LTF ), le présent recours est donc en principe recevable au regard de ces dispositions.</w:t>
      </w:r>
    </w:p>
    <w:p>
      <w:r>
        <w:rPr>
          <w:b/>
        </w:rPr>
        <w:t>E. 2.1</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d'ordinaire aux questions juridiques que la partie recourante soulève dans la motivation du recours ( art. 42 al. 2 LTF ; ATF 137 III 580 consid. 1.3 p. 584). Le Tribunal fédéral n'examine la violation d'un droit constitutionnel que si le grief a été invoqué et motivé de façon détaillée (" principe d'allégation "; art. 106 al. 2 LTF ; ATF 135 III 397 consid. 1.4</w:t>
      </w:r>
    </w:p>
    <w:p>
      <w:r>
        <w:t>in fine p. 400 s.).</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p. 62; 137 II 353 consid. 5.1 p. 356)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cf.</w:t>
      </w:r>
    </w:p>
    <w:p>
      <w:r>
        <w:t>supra consid. 2.1).</w:t>
      </w:r>
    </w:p>
    <w:p>
      <w:r>
        <w:rPr>
          <w:b/>
        </w:rPr>
        <w:t>E. 2.3</w:t>
      </w:r>
    </w:p>
    <w:p>
      <w:r>
        <w:t>Aucun fait nouveau ne peut être présenté, à moins de résulter de la décision de l'autorité précédente ( art. 99 al. 1 LTF ). Est en particulier exclue la présentation de vrais faits nouveaux (vrais nova), soit de faits qui se sont produits postérieurement à la décision attaquée, dans les procédures de recours au Tribunal fédéral ( ATF 139 III 120 consid. 3.1.2 p. 123; 133 IV 342 consid. 2.1 p. 343; arrêt 5A_318/2014 du 2 octobre 2014 consid. 1.3). Il s'ensuit que le courrier du 28 août 2015 à l'APEA invoqué par le recourant est irrecevable.</w:t>
      </w:r>
    </w:p>
    <w:p>
      <w:r>
        <w:rPr>
          <w:b/>
        </w:rPr>
        <w:t>E. 3</w:t>
      </w:r>
    </w:p>
    <w:p>
      <w:r>
        <w:t>Le recourant se plaint d'un déni de justice formel: le Tribunal cantonal aurait omis de se prononcer sur son grief de violation des art. 14 Cst. et 8 CEDH qui fondent son droit à récupérer la garde de sa fille Océane, ainsi que sur ceux qu'il avait expressément fait valoir à l'encontre de l'autorité de protection dans son recours cantonal. Le Tribunal cantonal aurait également omis d'examiner les faits pertinents expressément allégués en instance cantonale et intégralement reproduits dans le présent recours, qui seraient d'une " importance capitale " pour apprécier le traitement du dossier par l'autorité de protection.</w:t>
      </w:r>
    </w:p>
    <w:p>
      <w:r>
        <w:rPr>
          <w:b/>
        </w:rPr>
        <w:t>E. 3.1</w:t>
      </w:r>
    </w:p>
    <w:p>
      <w:r>
        <w:t>Une autorité se rend coupable d'un déni de justice formel prohibé par l' art. 29 al. 2 Cst. lorsqu'elle omet de se prononcer sur des griefs qui présentent une certaine pertinence ou de prendre en considération des allégués et arguments importants pour la décision à rendre (cf. ATF 133 III 235 consid. 5.2 p. 248; 126 I 97 consid. 2b p. 102; 125 III 440 consid. 2a p. 441).</w:t>
      </w:r>
    </w:p>
    <w:p>
      <w:r>
        <w:t>En l'occurrence, la cour cantonale était saisie, conformément à l' art. 450a al. 2 CC (applicable par renvoi de l' art. 314 al. 1 CC ), d'un recours pour retard injustifié, forme particulière du déni de justice formel (STECK,</w:t>
      </w:r>
    </w:p>
    <w:p>
      <w:r>
        <w:t>in: Commentaire du droit de la famille, Protection de l'adulte, 2013, n° 12 ad art. 450a CC ).</w:t>
      </w:r>
    </w:p>
    <w:p>
      <w:r>
        <w:rPr>
          <w:b/>
        </w:rPr>
        <w:t>E. 3.2</w:t>
      </w:r>
    </w:p>
    <w:p>
      <w:r>
        <w:t>Selon la jurisprudence, commet un déni de justice formel et viole par conséquent l' art. 29 al. 1 Cst. , l'autorité qui ne statue pas ou n'entre pas en matière sur un recours ou un grief qui lui est soumis dans les formes et délais légaux ou dans un délai que la nature de l'affaire ainsi que toutes les autres circonstances font apparaître comme raisonnable, alors qu'elle était compétente pour le faire ( ATF 135 I 6 consid. 2.1 p. 9; 134 I 229 consid. 2.3 p. 232; arrêt 5A_230/2013 du 19 juillet 2013 consid. 4.1).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que ce soit en l'invitant à accélérer la procédure ou en recourant, le cas échéant, pour retard injustifié ( ATF 130 I 312 consid. 5.2 p. 332; arrêt 2C_1014/2013 du 22 août 2014 consid. 7.1 non publié aux ATF 140 I 271 ). Cette règle découle du principe de la bonne foi ( art. 5 al. 3 Cst. ),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 ATF 125 V 373 consid. 2b/aa p. 375 s.; arrêt 2C_1014/2013 précité consid. 7.1).</w:t>
      </w:r>
    </w:p>
    <w:p>
      <w:r>
        <w:rPr>
          <w:b/>
        </w:rPr>
        <w:t>E. 3.3</w:t>
      </w:r>
    </w:p>
    <w:p>
      <w:r>
        <w:t>En l'espèce, le Tribunal cantonal a jugé que les conditions permettant de sanctionner un retard injustifié n'étaient pas réalisées. Le recourant n'avait en effet donné aucune information à l'autorité de protection ou à l'intervenant de l'OPE quant aux changements de son domicile et de sa situation de famille. Les actes de la cause ne révélaient, depuis la séance du 13 mai 2014 devant l'autorité de protection et avant le recours pour déni de justice, aucune mesure de sa part ou de son mandataire tendant à faire avancer la procédure et/ou à obtenir les décisions qu'il attend. Cette attitude, nonobstant ses affirmations, faisait naître des doutes sur l'importance réelle qu'il accordait à la procédure et sa volonté de la voir aboutir. L'on pouvait par ailleurs exiger de lui qu'il interpelle l'autorité de protection ou l'OPE sur les démarches entreprises à la suite de la séance du 13 mai 2014 et sur l'avancement de la procédure, avant de déposer un recours pour déni de justice.</w:t>
      </w:r>
    </w:p>
    <w:p>
      <w:r>
        <w:t>Au vu de ces motifs, suffisants pour juger du recours dont elle était saisie, l'on ne voit pas en quoi la cour cantonale aurait dû examiner les faits et griefs mis en exergue par le recourant. Dès lors que ce dernier n'a pas interpellé l'autorité de protection pour s'enquérir de l'avancement de la procédure, respectivement des motifs pour lesquels elle n'avait pas encore statué sur sa requête, il a manqué d'entreprendre quelque démarche que ce soit pour l'inviter à faire diligence. Il aurait pu ainsi éviter de saisir le Tribunal cantonal valaisan d'un recours selon l' art. 450a al. 2 CC à un moment où il n'aurait pas encore été fondé à se plaindre d'un retard inadmissible à statuer. Dans ces conditions, le recours se révèle mal fondé.</w:t>
      </w:r>
    </w:p>
    <w:p>
      <w:r>
        <w:rPr>
          <w:b/>
        </w:rPr>
        <w:t>E. 4</w:t>
      </w:r>
    </w:p>
    <w:p>
      <w:r>
        <w:t>En définitive, le recours est rejeté. Succombant, le recourant doit supporter les frais judiciaires ( art. 66 al. 1 LTF ). Il n'est pas alloué de dépens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