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5A_720/2024 vom 8. Januar 2025</w:t>
      </w:r>
    </w:p>
    <w:p>
      <w:r>
        <w:t>Bundesgericht, 2025-01-08, FR</w:t>
      </w:r>
    </w:p>
    <w:p>
      <w:r>
        <w:rPr>
          <w:b/>
        </w:rPr>
        <w:t xml:space="preserve">Quelle: </w:t>
      </w:r>
      <w:r>
        <w:t>https://mcp.opencaselaw.ch/entscheid/bger_5A_720_2024</w:t>
      </w:r>
    </w:p>
    <w:p>
      <w:r>
        <w:t>FR: TF 5A_720/2024 du 8 janvier 2025</w:t>
      </w:r>
    </w:p>
    <w:p>
      <w:r>
        <w:t>IT: TF 5A_720/2024 del 8 gennaio 2025</w:t>
      </w:r>
    </w:p>
    <w:p>
      <w:pPr>
        <w:pStyle w:val="Heading2"/>
      </w:pPr>
      <w:r>
        <w:t>Erwägungen</w:t>
      </w:r>
    </w:p>
    <w:p>
      <w:r>
        <w:rPr>
          <w:b/>
        </w:rPr>
        <w:t>E. 1</w:t>
      </w:r>
    </w:p>
    <w:p>
      <w:r>
        <w:t>Le recours a été déposé dans le délai légal ( art. 100 al. 1 LTF )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La faillie, qui a participé à la procédure devant l'autorité cantonale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et des pièces du dossier, lorsque dites constatations sont lacunaires (arrêts 5A_70/2021 du 18 octobre 2021 consid. 2.2.1 et les références; 5A_639/2014 du 8 septembre 2015 consid. 2.2.2).</w:t>
      </w:r>
    </w:p>
    <w:p>
      <w:r>
        <w:t>En l'espèce, l'état de fait a été complété d'office par référence à deux publications dans la Feuille officielle suisse du commerce (faits notoires; ATF 143 IV 380 consid. 1.1.1), ainsi que sur la base du dossier s'agissant des conditions de la notification du jugement de faillite du 2 septembre 2024 (suivi des envois de La Poste Suisse et enveloppe de notification du jugement de faillite retournée au Tribunal de première instance).</w:t>
      </w:r>
    </w:p>
    <w:p>
      <w:r>
        <w:rPr>
          <w:b/>
        </w:rPr>
        <w:t>E. 3</w:t>
      </w:r>
    </w:p>
    <w:p>
      <w:r>
        <w:t>La cour cantonale a considéré que le recours déposé devant elle par la recourante le 10 octobre 2024 était tardif, en constatant que le jugement entrepris avait été notifié à la partie recourante le 10 septembre 2024 et, partant, que le délai de recours de 10 jours (art. 319 let. b, 309 let. b ch. 3, 251 let. a et 321 al. 2 CPC) venait à échéance le 20 septembre 2024. En conséquence, le recours a été déclaré irrecevable.</w:t>
      </w:r>
    </w:p>
    <w:p>
      <w:r>
        <w:rPr>
          <w:b/>
        </w:rPr>
        <w:t>E. 4</w:t>
      </w:r>
    </w:p>
    <w:p>
      <w:r>
        <w:t>La recourante allègue ne pas avoir été informée de sa mise en faillite "car les courriers étaient saisis directement par l'office des faillites à Genève", partant ne pas avoir été en mesure de faire valoir ses droits, étant informée "seulement le 9 octobre 2024 que la société a été déclaré (sic) en faillite". Ce faisant, elle conteste la prétendue notification du jugement de faillite du 2 septembre 2024 à la date du 10 septembre 2024, retenue par l'autorité précédente et se plaint d'une violation de son droit d'être entendue par l'arrêt attaqué, déclarant son recours irrecevable, à raison de sa tardiveté.</w:t>
      </w:r>
    </w:p>
    <w:p>
      <w:r>
        <w:rPr>
          <w:b/>
        </w:rPr>
        <w:t>E. 4.1</w:t>
      </w:r>
    </w:p>
    <w:p>
      <w:r>
        <w:t>La date de notification litigieuse est certes celle de la distribution de l'envoi du jugement de faillite initialement adressé à la recourante, mais après que celui-ci eut été réexpédié à l'Office des faillites en raison du fait que le destinataire était en faillite (cf. suivi des envois de La Poste et mentions sur l'enveloppe, à savoir l'étiquette relative à la réexpédition de l'envoi adressé à la recourante à l'Office des faillites et l'estampille indiquant que le destinataire est en faillite). Or la réexpédition a été opérée au motif que le destinataire était (déjà) en faillite sur la base du jugement du 26 août 2024, objet d'un recours encore pendant. Dans ces circonstances, le jugement de faillite du 2 septembre 2024 ne lui a effectivement pas été notifié à la date retenue par l'autorité précédente, qui s'est simplement référée au suivi de La Poste.</w:t>
      </w:r>
    </w:p>
    <w:p>
      <w:r>
        <w:rPr>
          <w:b/>
        </w:rPr>
        <w:t>E. 4.2</w:t>
      </w:r>
    </w:p>
    <w:p>
      <w:r>
        <w:t>Au vu de ce qui précède, l'autorité précédente a erré en retenant sans autre que l'envoi litigieux aurait été remis à la recourante à la date du 10 septembre 2024: elle devait instruire plus avant les circonstances de la notification du jugement de faillite en question, dont la recourante affirme qu'elle en aurait pris connaissance le 9 octobre 2024. Il appartiendra ainsi à l'autorité précédente de se prononcer à nouveau sur la régularité de la notification, cas échéant sur la date de celle-ci, et d'en tirer les conséquences sur les suites à donner au recours.</w:t>
      </w:r>
    </w:p>
    <w:p>
      <w:r>
        <w:rPr>
          <w:b/>
        </w:rPr>
        <w:t>E. 5</w:t>
      </w:r>
    </w:p>
    <w:p>
      <w:r>
        <w:t>En définitive, le recours est admis, l'arrêt attaqué annulé et la cause renvoyée à l'autorité précédente pour nouvelle décision dans le sens des considérants. Il n'y a pas lieu de prévoir des frais judiciaires ( art. 66 al. 4 LTF ), ni d'allouer de dépens, l'intimée ne s'étant pas prononcée et la recourante, non représentée, n'en réclamant pas non plus à un autre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