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5A_719/2009 vom 24. November 2009</w:t>
      </w:r>
    </w:p>
    <w:p>
      <w:r>
        <w:t>Bundesgericht, 2009-11-24, FR</w:t>
      </w:r>
    </w:p>
    <w:p>
      <w:r>
        <w:rPr>
          <w:b/>
        </w:rPr>
        <w:t xml:space="preserve">Quelle: </w:t>
      </w:r>
      <w:r>
        <w:t>https://mcp.opencaselaw.ch/entscheid/bger_5A_719_2009</w:t>
      </w:r>
    </w:p>
    <w:p>
      <w:r>
        <w:t>FR: TF 5A_719/2009 du 24 novembre 2009</w:t>
      </w:r>
    </w:p>
    <w:p>
      <w:r>
        <w:t>IT: TF 5A_719/2009 del 24 novembre 2009</w:t>
      </w:r>
    </w:p>
    <w:p>
      <w:pPr>
        <w:pStyle w:val="Heading2"/>
      </w:pPr>
      <w:r>
        <w:t>Erwägungen</w:t>
      </w:r>
    </w:p>
    <w:p>
      <w:r>
        <w:rPr>
          <w:b/>
        </w:rPr>
        <w:t>E. 1.1</w:t>
      </w:r>
    </w:p>
    <w:p>
      <w:r>
        <w:t>Le Tribunal fédéral examine d'office et librement la recevabilité des recours qui lui sont soumis ( ATF 133 III 629 consid. 2 p. 630 et les arrêts cités).</w:t>
      </w:r>
    </w:p>
    <w:p>
      <w:r>
        <w:rPr>
          <w:b/>
        </w:rPr>
        <w:t>E. 1.2</w:t>
      </w:r>
    </w:p>
    <w:p>
      <w:r>
        <w:t>L'arrêt attaqué est une décision incidente rendue sur la question de la recevabilité de la demande de révision déposée par l'intimée.</w:t>
      </w:r>
    </w:p>
    <w:p>
      <w:r>
        <w:t>Aux termes de l' art. 92 LTF , le recours est recevable contre les décisions préjudicielles et incidentes qui sont notifiées séparément et qui portent sur la compétence ou sur une demande de récusation (al. 1); ces décisions ne peuvent plus être attaquées ultérieurement (al. 2). Les autres décisions préjudicielles et incidentes notifiées séparément ne peuvent faire l'objet d'un recours, selon l' art. 93 al. 1 LTF , que (a) si elles peuvent causer un préjudice irréparable, ou (b) si l'admission du recours peut conduire immédiatement à une décision finale qui permet d'éviter une procédure probatoire longue et coûteuse. Si le recours n'est pas recevable au regard de ces conditions ou s'il n'a pas été utilisé, les décisions préjudicielles et incidentes peuvent être attaquées par un recours contre la décision finale dans la mesure où elles influent sur le contenu de celle-ci ( art. 93 al. 3 LTF ). Cette réglementation est fondée sur des motifs d'économie de la procédure: en tant que cour suprême, le Tribunal fédéral ne devrait en principe connaître qu'une seule fois de la même affaire, à la fin de la procédure, à moins que l'on ne se trouve dans l'un des cas où la loi autorise exceptionnellement, précisément pour des raisons d'économie de la procédure, un recours immédiat contre une décision préjudicielle ou incidente ( ATF 133 III 629 consid. 2.1 p. 630 et les références citées).</w:t>
      </w:r>
    </w:p>
    <w:p>
      <w:r>
        <w:t>En l'espèce, l'arrêt attaqué constitue une décision incidente qui, dès lors qu'elle ne concerne pas la compétence ou la récusation (cf. art. 92 LTF ), ne peut faire l'objet d'un recours immédiat au Tribunal fédéral que si l'une des deux hypothèses prévues par l' art. 93 al. 1 LTF devait être réalisée.</w:t>
      </w:r>
    </w:p>
    <w:p>
      <w:r>
        <w:rPr>
          <w:b/>
        </w:rPr>
        <w:t>E. 1.3</w:t>
      </w:r>
    </w:p>
    <w:p>
      <w:r>
        <w:t>Le recourant ne soutient pas - à juste titre - que l'arrêt entrepris lui causerait un préjudice irréparable. Il convient donc d'examiner si le recours est ouvert selon l' art. 93 al. 1 let. b LTF .</w:t>
      </w:r>
    </w:p>
    <w:p>
      <w:r>
        <w:t>Selon cette disposition, le recours est ouvert contre les décisions préjudicielles ou incidentes, notifiées séparément, si son admission peut conduire immédiatement à une décision finale qui permet d'éviter une procédure probatoire longue et coûteuse. Cette règle est inspirée de celle posée par l'ancien art. 50 al. 1 OJ pour le recours en réforme, si bien qu'il y a lieu de se référer à la jurisprudence relative à cette disposition ( ATF 134 II 142 consid. 1.2.3 p. 143; 133 III 629 consid. 2.4 p. 633). La première des deux conditions cumulatives est réalisée si le Tribunal fédéral peut mettre fin une fois pour toutes à la procédure en jugeant différemment la question tranchée dans la décision préjudicielle ou incidente. Quant à la seconde condition, il appartient au recourant d'établir qu'une décision finale immédiate permettrait d'éviter une procédure probatoire longue et coûteuse, si cela n'est pas manifeste; il doit en particulier indiquer de manière détaillée quelles questions de fait sont encore litigieuses, quelles preuves - déjà offertes ou requises - devraient encore être administrées et en quoi celles-ci entraîneraient une procédure probatoire longue et coûteuse ( ATF 133 III 629 consid. 2.4.1 et 2.4.2 p. 633 et les références). L' art. 93 al. 1 let. b LTF ne visant que la procédure probatoire, soit l'administration des preuves, il ne suffit pas que l'examen de l'ensemble des questions qui se posent en droit requière des recherches juridiques fastidieuses et une réflexion approfondie, ni que la complexité de la cause entraîne la rédaction de longues écritures, le cas échéant devant deux instances cantonales successives (arrêt 4A_23/2008 du 28 mars 2008 consid. 1.3, in SJ 2008 p. 389).</w:t>
      </w:r>
    </w:p>
    <w:p>
      <w:r>
        <w:t>En l'espèce, l'admission de l'incident d'irrecevabilité soulevé par le recourant mettrait un terme à la cause, de sorte que la première condition est remplie. S'agissant de la seconde, le recourant se borne à affirmer, sans un mot d'explication, que "l'admission du présent recours conduirait à une décision finale qui permettrait d'éviter une procédure longue et inutile". Or, il n'est pas manifeste que l'instruction de la cause au fond, à savoir les mesures nécessaires à la détermination de l'indemnité équitable au sens de l' art. 124 CC que le recourant pourrait être condamné à verser à l'intimée, sera longue et coûteuse. Quoi qu'il en soit, il appartenait au recourant, dans ces conditions, de satisfaire aux exigences de motivation rappelées ci-dessus, ce qu'il n'a pas fait.</w:t>
      </w:r>
    </w:p>
    <w:p>
      <w:r>
        <w:t>Il s'ensuit que le recours est irrecevable.</w:t>
      </w:r>
    </w:p>
    <w:p>
      <w:r>
        <w:rPr>
          <w:b/>
        </w:rPr>
        <w:t>E. 2</w:t>
      </w:r>
    </w:p>
    <w:p>
      <w:r>
        <w:t>Le recourant, qui succombe, supportera les frais judiciaires ( art. 66 al. 1 LTF ). Il n'y a pas lieu d'allouer des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