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5A_718/2016 vom 15. Februar 2017</w:t>
      </w:r>
    </w:p>
    <w:p>
      <w:r>
        <w:t>Bundesgericht, 2017-02-15, FR</w:t>
      </w:r>
    </w:p>
    <w:p>
      <w:r>
        <w:rPr>
          <w:b/>
        </w:rPr>
        <w:t xml:space="preserve">Quelle: </w:t>
      </w:r>
      <w:r>
        <w:t>https://mcp.opencaselaw.ch/entscheid/bger_5A_718_2016</w:t>
      </w:r>
    </w:p>
    <w:p>
      <w:r>
        <w:t>FR: TF 5A_718/2016 du 15 février 2017</w:t>
      </w:r>
    </w:p>
    <w:p>
      <w:r>
        <w:t>IT: TF 5A_718/2016 del 15 febbraio 2017</w:t>
      </w:r>
    </w:p>
    <w:p>
      <w:pPr>
        <w:pStyle w:val="Heading2"/>
      </w:pPr>
      <w:r>
        <w:t>Erwägungen</w:t>
      </w:r>
    </w:p>
    <w:p>
      <w:r>
        <w:rPr>
          <w:b/>
        </w:rPr>
        <w:t>E. 1</w:t>
      </w:r>
    </w:p>
    <w:p>
      <w:r>
        <w:t>Le présent recours a été déposé en temps utile ( art. 100 al. 1 LTF ) ainsi que dans la forme légale ( art. 42 LTF ), contre une décision finale ( art. 90 LTF ; ATF 134 III 426 consid. 2.2; 133 III 393 consid. 4) rendue sur recours par une autorité supérieure statuant en dernière instance cantonale ( art. 75 al. 1 et 2 LTF ), dans une affaire matrimoniale ( art. 72 al. 1 LTF ), non pécuniaire dans son ensemble (arrêts 5A_265/2015 du 22 septembre 2015 consid. 1.1; 5A_267/2015 du 3 juillet 2015 consid. 1.2). La recourante a en outre pris part à la procédure devant l'autorité précédente ( art. 76 al. 1 let. a LTF ) et, ayant succombé, a un intérêt à l'annulation ou à la modification de la décision attaquée ( art. 76 al. 1 let. b LTF ). Le recours en matière civile est en principe recevable au regard des dispositions qui précèdent.</w:t>
      </w:r>
    </w:p>
    <w:p>
      <w:r>
        <w:rPr>
          <w:b/>
        </w:rPr>
        <w:t>E. 2</w:t>
      </w:r>
    </w:p>
    <w:p>
      <w:r>
        <w:t>Comme la décision entreprise porte sur des mesures provisionnelles ( art. 98 LTF ; ATF 134 III 667 consid. 1.1; 133 III 393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141 I 36 consid. 1.3 et les références).</w:t>
      </w:r>
    </w:p>
    <w:p>
      <w:r>
        <w:rPr>
          <w:b/>
        </w:rPr>
        <w:t>E. 3</w:t>
      </w:r>
    </w:p>
    <w:p>
      <w:r>
        <w:t>Le recours a pour objet essentiellement l'attribution de la garde exclusive des trois enfants, accessoirement les conséquences financières que cette attribution implique, à savoir le versement d'une contribution d'entretien en faveur de ceux-ci.</w:t>
      </w:r>
    </w:p>
    <w:p>
      <w:r>
        <w:rPr>
          <w:b/>
        </w:rPr>
        <w:t>E. 4</w:t>
      </w:r>
    </w:p>
    <w:p>
      <w:r>
        <w:t>Dans un premier grief, la recourante dénonce la violation par la Cour d'appel civile du Tribunal cantonal du canton de Vaud des art. 8 para. 1 de la Convention de sauvegarde des droits de l'homme et des libertés fondamentales du 4 novembre 1950 (RS 0.101; ci-après : CEDH) et de l' art. 13 al. 1 Cst.</w:t>
      </w:r>
    </w:p>
    <w:p>
      <w:r>
        <w:t>L' art. 13 al. 1 Cst. , qui accorde dans le domaine du droit de garde une protection qui correspond matériellement à celle de l'art. 8 para. 1 CEDH ( ATF 129 II 215 consid. 4.2; 126 II 377 consid. 7), garantit notamment le droit au respect de la vie familiale. Le Tribunal fédéral n'est tenu d'examiner le moyen tiré de la violation de cette norme constitutionnelle et du droit conventionnel que si le grief a été invoqué et motivé de manière précise ( art. 106 al. 2 LTF ;</w:t>
      </w:r>
    </w:p>
    <w:p>
      <w:r>
        <w:t>cf. supra consid. 2.1).</w:t>
      </w:r>
    </w:p>
    <w:p>
      <w:r>
        <w:t>En l'espèce, le grief de la recourante doit d'emblée être déclaré irrecevable : elle n'explique pas, même succinctement, en quoi ces dispositions auraient, dans ce contexte, une portée propre par rapport au droit fédéral topique, savoir l' art. 176 al. 3 CC , par renvoi de l' art. 276 al. 1 CPC . Cela étant, il appert que bien qu'elle invoque la violation des art. 8 para. 1 CEDH et 13 al. 1 Cst., au vu de son argumentation sur trois pages, la recourante se plaint en réalité de la prétendue mauvaise application de l' art. 176 al. 3 CC , par renvoi de l' art. 276 al. 1 CPC . Or, un tel grief, qui n'est pas de nature constitutionnelle, n'est pas recevable dans le cadre d'un recours soumis, comme en l'espèce, à l' art. 98 LTF (</w:t>
      </w:r>
    </w:p>
    <w:p>
      <w:r>
        <w:t>cf. supra consid. 2).</w:t>
      </w:r>
    </w:p>
    <w:p>
      <w:r>
        <w:rPr>
          <w:b/>
        </w:rPr>
        <w:t>E. 5</w:t>
      </w:r>
    </w:p>
    <w:p>
      <w:r>
        <w:t>La recourante soulève deuxièmement le grief de violation de son droit d'être entendue ( art. 29 al. 2 Cst. ), soutenant que l'autorité précédente n'a pas satisfait à son devoir de motiver sa décision, afin que le destinataire puisse la comprendre et la contester utilement. En particulier, la mère affirme que la Cour d'appel civile n'a pas motivé son appréciation des preuves, dès lors qu'elle aurait opéré une "appréciation" de l'expertise consistant à relativiser l'avis de l'expert selon lequel la volonté des enfants d'habiter chez leur père découlerait essentiellement du chantage affectif exercé par celui-ci. En définitive, la recourante fait valoir que la cour cantonale s'est écartée, par des " formules creuses ", de l'expertise et du complément qui ne permettaient pas d'affirmer que la garde devait être attribuée au père. Elle estime en outre que l'autorité précédente a omis de tenir compte de son taux d'activité professionnelle, qui lui laisse du temps pour s'occuper des enfants, pour ne prendre en considération que la volonté des enfants, laquelle serait sujette à caution en raison du conflit de loyauté.</w:t>
      </w:r>
    </w:p>
    <w:p>
      <w:r>
        <w:t>Au vu de cette argumentation et des points précis que la recourante conteste - ainsi la portée de la volonté des enfants et son taux d'activité -, touten qualifiant la motivation cantonale de lacunaire, sous le couvert de la violation de son droit d'être entendue ( art. 29 al. 2 Cst. ), il appert que la recourante a été en mesure de comprendre et contester la motivation de la cour cantonale et qu'elle se plaint en réalité d'une appréciation arbitraire des preuves ( art. 9 Cst. ), grief qu'elle soulève au demeurant également dans son recours en développant une argumentation similaire (</w:t>
      </w:r>
    </w:p>
    <w:p>
      <w:r>
        <w:t>cf. infra consid. 6), partant qui sera examiné à l'aune du grief d'arbitraire ( art. 9 Cst. ).</w:t>
      </w:r>
    </w:p>
    <w:p>
      <w:r>
        <w:rPr>
          <w:b/>
        </w:rPr>
        <w:t>E. 6</w:t>
      </w:r>
    </w:p>
    <w:p>
      <w:r>
        <w:t>Troisièmement, pour le cas où elle serait éconduite de ses deux premiers moyens, la recourante dénonce la violation de la prohibition de l'arbitraire, garantie à l' art. 9 Cst. , en tant que la Cour d'appel civile aurait effectué une appréciation choquante des preuves. La mère estime que l'autorité précédente a relativisé le comportement du père sur les enfants pour nier une influence significative sur la volonté de ceux-ci. Elle soutient que, soit la volonté et les déclarations des enfants doivent être suivies, en sorte qu'elle requiert un complément d'instruction au sujet des propos tenus par ses deux enfants aînés lorsqu'ils ont pris connaissance de l'ordonnance du 19 août 2016 - faisant état d'un sentiment de haine à peine voilé et d'une disqualification de leur mère -, soit les déclarations des enfants doivent être prises avec circonspection en raison du chantage affectif effectué par le père, l'attribution de la garde à celui-ci sur cette base était dès lors arbitraire. En tout état de cause, la recourante soutient que l'autorité d'appel n'a pas compris la portée de l'expertise en relativisant de manière incompréhensible le comportement du père et en a tiré des conclusions insoutenables.</w:t>
      </w:r>
    </w:p>
    <w:p>
      <w:r>
        <w:rPr>
          <w:b/>
        </w:rPr>
        <w:t>E. 6.1</w:t>
      </w:r>
    </w:p>
    <w:p>
      <w:r>
        <w:t>En matière d'appréciation des preuves et d'établissement des faits, il n'y a arbitraire ( art. 9 Cst. )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1.2.2). Une critique des faits qui ne satisfait pas à cette exigence est irrecevable ( art. 106 al. 2 LTF ,</w:t>
      </w:r>
    </w:p>
    <w:p>
      <w:r>
        <w:t>cf. supra consid. 2; ATF 140 III 264 consid. 2.3 et les références).</w:t>
      </w:r>
    </w:p>
    <w:p>
      <w:r>
        <w:t>Lorsque la juridiction cantonale se rallie au résultat d'une expertise, le Tribunal fédéral n'admet le grief d'appréciation arbitraire des preuves que si l'expert n'a pas répondu aux questions, si ses conclusions sont contradictoires ou si, de quelque autre manière, l'expertise estentachée de défauts à ce point évidents et reconnaissables, que, même en l'absence de connaissances</w:t>
      </w:r>
    </w:p>
    <w:p>
      <w:r>
        <w:t>ad hoc , 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(arrêts 5A_452/2015 du 20 novembre 2015 consid. 2.2 et les nombreuses références citées).</w:t>
      </w:r>
    </w:p>
    <w:p>
      <w:r>
        <w:rPr>
          <w:b/>
        </w:rPr>
        <w:t>E. 6.2</w:t>
      </w:r>
    </w:p>
    <w:p>
      <w:r>
        <w:t>En l'occurrence, il ressort de l'arrêt cantonal que, dans l'appréciation de l'expertise, les juges cantonaux n'ont pas "ignoré l'attitude influente du père mentionnée dans le rapport, mais qu'il a également été pris en compte les autres éléments figurant dans l'expertise", singulièrement les capacités éducatives égales de chaque parent, ainsi que le désir clair et unanime des enfants de vivre au lieu de vie de leur père. Il s'ensuit que la cour d'appel a tenu compte de la constatation de l'expert d'une influence paternelle sur les enfants, mais cette attitude n'empêcherait pas les enfants d'avoir pu exprimer un souhait sincère quant à leur garde. En outre, l'autorité précédente a souligné que l'expert n'avait formulé aucune recommandation s'agissant de l'attribution de la garde, qu'il avait décrit les avantages et inconvénients de chaque solution en relevant qu'il n'était " pas certain laquelle [ était] la pire ", ce qu'il avait confirmé dans son complément d'expertise. Dans ces circonstances, l'on ne saurait admettre que la cour cantonale s'est écartée du résultat de l'expertise familiale; elle n'en a pas ignoré, ni le contenu, ni la portée. Il n'apparaît pas non plus - la recourante ne le soutient au demeurant nullement - que l'expert n'aurait pas répondu aux questions posées, que ses conclusions seraient contradictoires ou que l'expertise serait entachée de défauts évidents. En définitive, l'autorité précédente, faisant usage de sa marge d'appréciation, a tenu compte des faits et preuves dans l'attribution de la garde et a motivé sa solution, en dépit de l'avis de la recourante qui considère qu'il s'agit de "formules creuses". Toutefois, la recourante n'élève aucune autre critique que celle de l'emploi de ces prétendues " formules creuses " et n'explicite pas plus avant ce grief pour contester l'appréciation effectuée par la Cour d'appel civile. Elle se limite en réalité à manifester son désaccord avec le résultat et à substituer sa propre appréciation - dans un sens qui lui est favorable - à celle de l'autorité précédente. Autant que le grief d'arbitraire ( art. 9 Cst. ) dans l'appréciation des preuves, singulièrement de l'expertise, est recevable ( art. 106 al. 2 LTF ;</w:t>
      </w:r>
    </w:p>
    <w:p>
      <w:r>
        <w:t>cf. supra consid. 2 et 6.1), il doit être rejeté.</w:t>
      </w:r>
    </w:p>
    <w:p>
      <w:r>
        <w:rPr>
          <w:b/>
        </w:rPr>
        <w:t>E. 7</w:t>
      </w:r>
    </w:p>
    <w:p>
      <w:r>
        <w:t>En définitive, le recours doit être rejeté, dans la (faible) mesure de sa recevabilité. Les frais judiciaires, arrêtés à 2'000 fr., sont par conséquent mis à la charge de la recourante qui succombe ( art. 66 al. 1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