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5A_717/2025 vom 30. September 2025</w:t>
      </w:r>
    </w:p>
    <w:p>
      <w:r>
        <w:t>Bundesgericht, 2025-09-30, FR</w:t>
      </w:r>
    </w:p>
    <w:p>
      <w:r>
        <w:rPr>
          <w:b/>
        </w:rPr>
        <w:t xml:space="preserve">Quelle: </w:t>
      </w:r>
      <w:r>
        <w:t>https://mcp.opencaselaw.ch/entscheid/bger_5A_717_2025</w:t>
      </w:r>
    </w:p>
    <w:p>
      <w:r>
        <w:t>FR: TF 5A_717/2025 du 30 septembre 2025</w:t>
      </w:r>
    </w:p>
    <w:p>
      <w:r>
        <w:t>IT: TF 5A_717/2025 del 30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11 mars 2025, le Tribunal de protection de l'adulte et de l'enfant du canton de Genève a désigné l'avocat B.________ en qualité de curateur d'office de A.________ pour la représenter dans la procédure pendante devant cette autorité.</w:t>
      </w:r>
    </w:p>
    <w:p>
      <w:r>
        <w:t>Par décision du 14 juillet 2025, la Chambre de surveillance de la Cour de justice du canton de Genève a déclaré irrecevable le recours formé par la personne concernée à l'encontre de cette ordonnance.</w:t>
      </w:r>
    </w:p>
    <w:p>
      <w:r>
        <w:rPr>
          <w:b/>
        </w:rPr>
        <w:t>E. 2</w:t>
      </w:r>
    </w:p>
    <w:p>
      <w:r>
        <w:t>Par écriture expédiée le 22 août 2025, la personne concernée exerce un recours au Tribunal fédéral contre la décision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l'art. 72 al. 2 let. b ch. 6 LTF. Il n'y a pas lieu d'examiner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la juridiction précédente a retenu que le recours de la personne concernée était "</w:t>
      </w:r>
    </w:p>
    <w:p>
      <w:r>
        <w:t>dépourvu de tout grief " contre l'ordonnance attaquée, l'intéressée n'exposant pas en quoi le Tribunal de protection aurait arbitrairement constaté les faits et/ou enfreint la loi. Faute d'être motivé conformément aux exigences posées par l' art. 450 al. 3 CC , le recours est dès lors irrecevable.</w:t>
      </w:r>
    </w:p>
    <w:p>
      <w:r>
        <w:rPr>
          <w:b/>
        </w:rPr>
        <w:t>E. 4.2</w:t>
      </w:r>
    </w:p>
    <w:p>
      <w:r>
        <w:t>En l'espèce, la recourante ne soulève pas le moindre grief contre le motif d'irrecevabilité retenu par l'autorité précédente; en particulier, elle ne soutient pas que celle-ci aurait violé l' art. 450 al. 3 CC ( art. 42 al. 2 LTF ) ou appliqué cette disposition d'une manière excessivement formaliste ( art. 106 al. 2 LTF , en relation avec l' art. 29 al. 1 Cst. ). Il s'ensuit que le recours, dénué de motivation topique, est entièrement irrecevable ( ATF 142 III 364 consid. 2.4 et les arrêts cités).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let. b LTF ), sans percevoir de frais judiciaires (art. 66 al. 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