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714/2020 vom 1. März 2021</w:t>
      </w:r>
    </w:p>
    <w:p>
      <w:r>
        <w:t>Bundesgericht, 2021-03-01, DE</w:t>
      </w:r>
    </w:p>
    <w:p>
      <w:r>
        <w:rPr>
          <w:b/>
        </w:rPr>
        <w:t xml:space="preserve">Quelle: </w:t>
      </w:r>
      <w:r>
        <w:t>https://mcp.opencaselaw.ch/entscheid/bger_5A_714_2020</w:t>
      </w:r>
    </w:p>
    <w:p>
      <w:r>
        <w:t>FR: TF 5A 714/2020 du 1 mars 2021</w:t>
      </w:r>
    </w:p>
    <w:p>
      <w:r>
        <w:t>IT: TF 5A 714/2020 del 1 marzo 2021</w:t>
      </w:r>
    </w:p>
    <w:p>
      <w:pPr>
        <w:pStyle w:val="Heading2"/>
      </w:pPr>
      <w:r>
        <w:t>Regeste</w:t>
      </w:r>
    </w:p>
    <w:p>
      <w:r>
        <w:t>Nichtigkeit einer Kollokation | Schuldbetreibungs- und Konkursrecht</w:t>
      </w:r>
    </w:p>
    <w:p>
      <w:pPr>
        <w:pStyle w:val="Heading2"/>
      </w:pPr>
      <w:r>
        <w:t>Erwägungen</w:t>
      </w:r>
    </w:p>
    <w:p>
      <w:r>
        <w:rPr>
          <w:b/>
        </w:rPr>
        <w:t>E. 1.1</w:t>
      </w:r>
    </w:p>
    <w:p>
      <w:r>
        <w:t>Angefochten ist der Entscheid einer oberen kantonalen Aufsichtsbehörde, die sich im Rahmen eines Konkurses mit der Kollokation einer Forderung befasst hat. Dagegen ist die Beschwerde in Zivilsachen von der Sache her gegeben ( Art. 19 SchKG i.V.m. Art. 72 Abs. 2 lit. a, Art. 74 Abs. 2 lit. c und Art. 75 Abs. 1 BGG ).</w:t>
      </w:r>
    </w:p>
    <w:p>
      <w:r>
        <w:rPr>
          <w:b/>
        </w:rPr>
        <w:t>E. 1.2</w:t>
      </w:r>
    </w:p>
    <w:p>
      <w:r>
        <w:t>Mit dem Hinweis auf die hängige Kollokationsklage verschiedener Gläubiger gegen die Beschwerdegegnerin verlangt der Beschwerdeführer die Sistierung des vorliegenden Verfahrens. Entgegen seiner Darstellung würde eine Gutheissung der Kollokationsklage seine Beschwerde nicht ohne weiteres gegenstandslos werden lassen. Abgesehen davon, dass der Gegenstand des entsprechenden Verfahrens nicht bekannt ist (er kann sich auf die Höhe der Forderung oder deren Rangordnung beziehen), ist vielmehr der mit der Kollokationsklage befasste Zivilrichter mit der Fragestellung einer allfälligen Sistierung konfrontiert (vgl. BRUNNER/REUTTER/SCHÖNMANN/TALBOT, Kollokations- und Widerspruchsklagen nach SchKG, 3. Aufl. 2019, S. 19). Eine Aussetzung des bundesgerichtlichen Verfahrens aus Gründen der Zweckmässigkeit drängt sich nicht auf ( Art. 6 Abs. 1 BZP i.V.m. Art. 71 BGG ).</w:t>
      </w:r>
    </w:p>
    <w:p>
      <w:r>
        <w:rPr>
          <w:b/>
        </w:rPr>
        <w:t>E. 1.3</w:t>
      </w:r>
    </w:p>
    <w:p>
      <w:r>
        <w:t>Der Beschwerdeführer hat am vorinstanzlichen Verfahren teilgenommen. Er macht ein rechtlich geschütztes Interesse an der Abänderung der Kollokation geltend, wobei seiner Ansicht nach bereits ein tatsächliches Interesse genüge. Inwieweit beim Beschwerdeführer ein schutzwürdiges Interesse an der Anfechtung des obergerichtlichen Urteils besteht ( Art. 76 Abs. 1 lit. b BGG ), wird aufgrund seiner vorgebrachten Rügen zu prüfen sein. Ein solches Interesse ist grundsätzlich gegeben, wenn die Beschwerdelegitimation ("schutzwürdiges Interesse") nach Art. 17 f. SchKG vorhanden ist ( BGE 141 III 580 E. 1.2).</w:t>
      </w:r>
    </w:p>
    <w:p>
      <w:r>
        <w:rPr>
          <w:b/>
        </w:rPr>
        <w:t>E. 1.4</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w:t>
      </w:r>
    </w:p>
    <w:p>
      <w:r>
        <w:rPr>
          <w:b/>
        </w:rPr>
        <w:t>E. 2</w:t>
      </w:r>
    </w:p>
    <w:p>
      <w:r>
        <w:t>Anlass zur Beschwerde geben die Anforderungen, nach welchen eine Kollokationsverfügung als nichtig erklärt werden kann.</w:t>
      </w:r>
    </w:p>
    <w:p>
      <w:r>
        <w:rPr>
          <w:b/>
        </w:rPr>
        <w:t>E. 2.1</w:t>
      </w:r>
    </w:p>
    <w:p>
      <w:r>
        <w:t>Der Kollokationsplan stellt eine Verfügung dar, gegen welche bei der Aufsichtsbehörde Beschwerde nach Art. 17 SchKG erhoben werden kann. Gerügt werden kann einzig, dass die verfahrensrechtlichen Anforderungen bei der Erstellung und Publikation des Kollokationsplans nicht erfüllt worden sind ( BGE 138 III 437 E. 4.1; 119 III 84 E. 2a; STOFFEL/CHABLOZ, Voies d'exécution, 3. Aufl. 2016, § 11 Rz. 97; FRITZSCHE/WALDER, Schuldbetreibung und Konkurs, Bd. II, 1993, § 49 Rz. 17). Hingegen kann der Bestand und der Rang einer Forderung nur auf Klage des Gläubigers hin beim Gericht am Konkursort überprüft werden ( Art. 250 SchKG ; BGE 133 III 386 E. 4.3.3).</w:t>
      </w:r>
    </w:p>
    <w:p>
      <w:r>
        <w:rPr>
          <w:b/>
        </w:rPr>
        <w:t>E. 2.2</w:t>
      </w:r>
    </w:p>
    <w:p>
      <w:r>
        <w:t>Im vorliegenden Fall macht der Beschwerdeführer geltend, die Konkursverwaltung habe die Forderungen der Beschwerdegegnerin kolloziert, obwohl die Zulassungen auf einer Täuschung beruhen. Damit erweise sich die entsprechende Kollokation als nichtig.</w:t>
      </w:r>
    </w:p>
    <w:p>
      <w:r>
        <w:rPr>
          <w:b/>
        </w:rPr>
        <w:t>E. 2.2.1</w:t>
      </w:r>
    </w:p>
    <w:p>
      <w:r>
        <w:t>Als nichtig gelten Verfügungen der Vollstreckungsbehörden, die Vorschriften verletzen, welche im öffentlichen Interesse oder im Interesse von nicht am Verfahren beteiligten Personen erlassen worden sind ( Art. 22 Abs. 1 SchKG ). Fehlerhafte Verfügungen der Vollstreckungsorgane sind in der Regel anfechtbar ( Art. 17 SchKG ). Als nichtig erweisen sie sich erst dann, wenn der ihnen anhaftende Mangel besonders schwer ist, weil er die Verletzung von in Art. 22 SchKG genannten Vorschriften erfasst (zuletzt Urteil 5A_367/2019 vom 23. Juni 2020 E. 5.1; STOFFEL/CHABLOZ, a.a.O., § 2 Rz. 92 ff.).</w:t>
      </w:r>
    </w:p>
    <w:p>
      <w:r>
        <w:rPr>
          <w:b/>
        </w:rPr>
        <w:t>E. 2.2.2</w:t>
      </w:r>
    </w:p>
    <w:p>
      <w:r>
        <w:t>Ob eine Verfügung nichtig gemäss Art. 22 SchKG ist, kann und muss von der kantonalen Aufsichtsbehörde jederzeit festgestellt werden ( BGE 120 III 117 E. 2c; 121 III 142 E. 2; 139 III 44 E. 3.1.2). Das Bundesgericht kann die Nichtigkeit einer Verfügung hingegen einzig im Rahmen des bei ihm hängigen, zulässigen Beschwerdeverfahrens prüfen, weil ihm keine aufsichtsrechtliche Kompetenz mehr zukommt ( BGE 135 III 46 E. 4.1, 4.2; Urteil 5A_885/2018 vom 23. Januar 2019 E. 1.3).</w:t>
      </w:r>
    </w:p>
    <w:p>
      <w:r>
        <w:rPr>
          <w:b/>
        </w:rPr>
        <w:t>E. 2.2.3</w:t>
      </w:r>
    </w:p>
    <w:p>
      <w:r>
        <w:t>Mit der durch die Revision von 1994/1997 eingeführten Definition von Nichtigkeit ( Art. 22 SchKG ) wird die frühere Praxis konkretisiert (Urteil 5A_367/2019 vom 23. Juni 2020 E. 5.1). Hätte der Mangel einer Verfügung mit einer Beschwerde geltend gemacht werden können, ist diesbezüglich ein genügender Rechtsschutz gegeben, sofern nicht die ausdrücklich im Gesetz vorgesehene Nichtigkeit greift (vgl. BGE 122 I 97 E. 3a/aa; WALTHER, Die Nichtigkeit im schweizerischen Zivilprozessrecht, SZZP 2005 S. 217).</w:t>
      </w:r>
    </w:p>
    <w:p>
      <w:r>
        <w:rPr>
          <w:b/>
        </w:rPr>
        <w:t>E. 2.3</w:t>
      </w:r>
    </w:p>
    <w:p>
      <w:r>
        <w:t>Vorab betonte die Vorinstanz, dass eine Kollokationsverfügung unter bestimmten Voraussetzungen zwar durch das Konkursamt berichtigt werden könne. Ein solcher Fall liege indes nicht vor, da die Erstinstanz sich einzig über eine allfällige Nichtigkeit des Kollokationsplans geäussert habe. Damit werde auf den sinngemässen Antrag auf Revision infolge von Noven nicht eingetreten. In der Sache sind nach Ansicht der Vorinstanz keine rechtserheblichen Täuschungshandlungen der Beschwerdegegnerin erkennbar. Selbst wenn dies der Fall sein sollte, lägen keine Indizien für das Vorliegen arglistiger Verhaltensweisen vor. Damit erweise sich der Einwand der Nichtigkeit als unbegründet.</w:t>
      </w:r>
    </w:p>
    <w:p>
      <w:r>
        <w:rPr>
          <w:b/>
        </w:rPr>
        <w:t>E. 2.4</w:t>
      </w:r>
    </w:p>
    <w:p>
      <w:r>
        <w:t>Auf die vom Beschwerdeführer gegen den Kollokationsplan erhobenen Rügen kann nur eingegangen werden, soweit er diesbezüglich zur Beschwerde berechtigt ist. Als Gemeinschuldner kann er - abgesehen von der Erklärung zu den Konkurseingaben ( Art. 244 SchKG ) - weder an der Erwahrung noch der Kollokation der angemeldeten Forderungen teilnehmen; er ist auch nie Partei in einem Kollokationsprozess ( BGE 129 III 559 E. 1.2). Eine Ausnahme von diesem Grundsatz ist nur gegeben, sofern der Gemeinschuldner direkt in seinen eigenen Interessen betroffen ist (COMETTA/MÖCKLI, in: Basler Kommentar, Bundesgesetz über Schuldbetreibung und Konkurs, 2. Aufl. 2010, N. 41 zu Art. 17). Dem Gemeinschuldner wird das Recht zur Beschwerde gegen Verfahrensfehler bei der Kollokation zugestanden (u.a. AMONN/WALTHER, Grundriss des Schuldbetreibungs- und Konkursrechts, 9. Aufl. 2013, § 30 Rz. 15), wie mit dem Begehren auf Berichtigung des Kollokationsplanes, in welchen eine nicht (genügend) belegte Forderung aufgenommen wurde ( BGE 93 III 59 E. 3 [S. 66]). Die Berufung auf die Nichtigkeit einer Verfügung setzt voraus (E. 2.2.2), dass der Gemeinschuldner - wie jeder Beschwerdeführer - zu deren Anfechtung berechtigt ist ( BGE 135 III 46 E. 4.2).</w:t>
      </w:r>
    </w:p>
    <w:p>
      <w:r>
        <w:rPr>
          <w:b/>
        </w:rPr>
        <w:t>E. 2.5</w:t>
      </w:r>
    </w:p>
    <w:p>
      <w:r>
        <w:t>Da der Beschwerdeführer keine Interessen geltend macht, die ihn direkt betreffen, erweisen sich seine Vorbringen weitgehend als unzulässig. Selbst wenn angenommen wird, dass er sich nicht nur gegen eine nicht belegte Forderung, sondern ebenso gegen eine betrügerische Eingabe mit Beschwerde wehren darf, sind die Vorbringen unbehelflich, wie sich aus dem Folgenden ergibt.</w:t>
      </w:r>
    </w:p>
    <w:p>
      <w:r>
        <w:rPr>
          <w:b/>
        </w:rPr>
        <w:t>E. 2.5.1</w:t>
      </w:r>
    </w:p>
    <w:p>
      <w:r>
        <w:t>Eine im Kollokationsplan enthaltene Verfügung ist nichtig und von Amtes wegen aufzuheben, wenn sie durch betrügerische Machenschaften erwirkt worden ist ( BGE 91 III 87 E. 3 [S. 92]; 88 III 131 S. 132; 87 III 79 E. 2 [S. 84]; Urteil 7B.221/2005 vom 12. Januar 2006 E. 2). Nach Auffassung der Vorinstanz setzt die Nichtigkeit einer im Kollokationsplan enthaltenen Verfügung ein betrügerisches Vorgehen im Sinne des Strafgesetzbuches, insbesondere Arglist voraus, wie auch in Lehre und Rechtsprechung festgehalten wird (HIERHOLZER, in: Basler Kommentar, Bundesgesetz über Schuldbetreibung und Konkurs, 2. Aufl. 2010, N. 121 zu Art. 247; SJZ 1986 S. 69; Urteil C 301/84 des Bundesgerichtes vom 5. März 1985). Zur Annahme betrügerischer Machenschaften sind jedenfalls gewichtige und nachzuweisende Indizien notwendig ( BGE 91 III 87 E. 3).</w:t>
      </w:r>
    </w:p>
    <w:p>
      <w:r>
        <w:rPr>
          <w:b/>
        </w:rPr>
        <w:t>E. 2.5.2</w:t>
      </w:r>
    </w:p>
    <w:p>
      <w:r>
        <w:t>Im konkreten Fall hat die Vorinstanz den Sachverhalt auf der Grundlage der von der Beschwerdegegnerin dem Konkursamt eingereichten Belege und Auflistungen (betreffend Steuerzahlungen, Abrechnungen, Kosten für Kinderbetreuung, etc.) gewürdigt und Täuschungshandlungen auf der Sachverhaltsebene bzw. einen Täuschungsvorsatz verneint. Ebenso wenig könne aus der Offenlegung der Berechnung über die Steuerlasten oder aus dem eingereichten Rechtsgutachten ein Täuschungsvorsatz abgeleitet werden. Die im Vergleich zum Scheidungsverfahren stellenweise in unterschiedlicher Höhe geltend gemachten Beträge (wie betreffend Haushaltseinlagen, WEF-Vorbezug) seien teilweise aus Versehen oder durch Vertretung eines Rechtsstandpunktes erfolgt, jedenfalls nicht aus bewusster Täuschung, woran auch der Inhalt gewisser E-Mails der Beschwerdegegnerin bzw. ihrer Rechtsvertreter nichts ändere. Nach den Feststellungen der Vorinstanz hat weder ein innerer Wille seitens der Beschwerdegegnerin bestanden, der auf eine Täuschung gerichtet gewesen wäre, noch äussere Anzeichen dafür, dass sie etwas getan hätte, um die Konkursverwaltung von einer Überprüfung des Bestandes der Forderung abzuhalten. Was der Beschwerdeführer gegen die Tatsachenfeststellungen vorbringt, erschöpft sich in der Würdigung der konkreten Umstände aus seiner Sicht. Es fehlt an hinreichenden Rügen, welche eine willkürliche Feststellung des Sachverhalts durch die Vorinstanz darlegen würden ( Art. 97 Abs. 1 BGG ; BGE 140 III 264 E. 2.3; 137 III 226 E. 4.2). Damit ist dem Vorwurf des Beschwerdeführers, die Vorinstanz habe an den Nachweis des von ihm behaupteten betrügerischen Erschleichens der Kollozierung zu hohe Anforderungen gestellt, von vornherein der Boden entzogen.</w:t>
      </w:r>
    </w:p>
    <w:p>
      <w:r>
        <w:rPr>
          <w:b/>
        </w:rPr>
        <w:t>E. 2.5.3</w:t>
      </w:r>
    </w:p>
    <w:p>
      <w:r>
        <w:t>Unbehelflich ist weiter, wenn der Beschwerdeführer eine Nichtigkeit der Kollokation der Beschwerdeführerin daraus ableiten will, dass sie Gegenforderungen des Gemeinschuldners bewusst verschwiegen habe und so die Verrechnung verhindert habe. Die Vorinstanz hat festgehalten, dass die Verrechnung seitens der Konkursverwaltung (und ihr Entscheid darüber anlässlich der Kollokation) ein gesonderter Vorgang sei, der nicht zur Täuschung bei der Anmeldung der Forderung führe, zumal auch diesbezüglich in tatsächlicher Hinsicht ein arglistiges Verhalten der Beschwerdegegnerin (betreffend Gewinnanteil Wohnungsvermietung, Rechtsgutachten, zwei weitere Listen) nicht ersichtlich sei. Der Beschwerdeführer legt nicht dar, inwiefern die Feststellungen unhaltbar und die rechtlichen Schlüsse bundesrechtswidrig seien.</w:t>
      </w:r>
    </w:p>
    <w:p>
      <w:r>
        <w:rPr>
          <w:b/>
        </w:rPr>
        <w:t>E. 2.6</w:t>
      </w:r>
    </w:p>
    <w:p>
      <w:r>
        <w:t>Die Vorbringen des Beschwerdeführers laufen jedenfalls auf die Kritik am Bestand der zugelassenen Forderungen hinaus. Ob die Forderungen der Beschwerdegegnerin vom Konkursamt zu Recht kolloziert worden sind, kann von den Konkursgläubigern bestritten werden. Ist der Gemeinschuldner zur Anfechtung des Kollokationsplanes nicht berechtigt, so kann er diesbezüglich auch keinen Nichtigkeitsgrund geltend machen. Daran ändert auch der Hinweis auf Art. 6 EMRK nichts.</w:t>
      </w:r>
    </w:p>
    <w:p>
      <w:r>
        <w:rPr>
          <w:b/>
        </w:rPr>
        <w:t>E. 2.7</w:t>
      </w:r>
    </w:p>
    <w:p>
      <w:r>
        <w:t>Damit bleibt die weitere Prüfung von Verfahrensfehlern bei der Erstellung des Kollokationsplans offen, die den Beschwerdeführer in seiner Stellung als Gemeinschuldner betreffen. Hierher gehört insbesondere sein Anhörungsrecht zu den eingegebenen Forderungen ( Art. 244 SchKG ). Gemäss den Ausführungen des Beschwerdeführers fand die Anhörung aus terminlichen Gründen erst nach der Auflage des Kollokationsplanes am 1. September 2017 statt. Offenbar beziehen sich die Rügen des Beschwerdeführers auf die erste Fassung des Kollokationsplans, der auf seine Beschwerde hin durch das Bezirksgericht am 19. Dezember 2017 aufgehoben worden war, um ihn anzuhören und weitere Abklärungen vorzunehmen. Damit ist die geltend gemachte Verletzung des Anhörungsrechts nicht nachvollziehbar. Auch eine fehlende Abklärung des Sachverhaltes durch die Vorinstanz ist in diesem und im übrigen Zusammenhang nicht ersichtlich ( Art. 20a Abs. 2 Ziff. 2 SchKG ). Die Nichteinholung der Erklärung des Gemeinschuldners kann ohnehin keinen Nichtigkeitsgrund darstellen ( BGE 122 III 137 E. 1; Urteil 5A_814/2019 vom 3. Juni 2020 E. 2.1.2).</w:t>
      </w:r>
    </w:p>
    <w:p>
      <w:r>
        <w:rPr>
          <w:b/>
        </w:rPr>
        <w:t>E. 3</w:t>
      </w:r>
    </w:p>
    <w:p>
      <w:r>
        <w:t>Nach dem Gesagten erweist sich die Berufung des Beschwerdeführers auf die Nichtigkeit des Kollokationsplans hinsichtlich der Forderungen der Beschwerdegegnerin jedenfalls als nicht zulässige materielle Kritik. Allfällige Verfahrensfehler der Konkursverwaltung, zu deren Geltendmachung der Beschwerdeführer berechtigt ist, liegen keine vor. Damit kann der Beschwerde kein Erfolg beschieden sein.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