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5A_714/2014 vom 2. Dezember 2014</w:t>
      </w:r>
    </w:p>
    <w:p>
      <w:r>
        <w:t>Bundesgericht, 2014-12-02, DE</w:t>
      </w:r>
    </w:p>
    <w:p>
      <w:r>
        <w:rPr>
          <w:b/>
        </w:rPr>
        <w:t xml:space="preserve">Quelle: </w:t>
      </w:r>
      <w:r>
        <w:t>https://mcp.opencaselaw.ch/entscheid/bger_5A_714_2014</w:t>
      </w:r>
    </w:p>
    <w:p>
      <w:r>
        <w:t>FR: TF 5A_714/2014 du 2 décembre 2014</w:t>
      </w:r>
    </w:p>
    <w:p>
      <w:r>
        <w:t>IT: TF 5A_714/2014 del 2 dicembre 2014</w:t>
      </w:r>
    </w:p>
    <w:p>
      <w:pPr>
        <w:pStyle w:val="Heading2"/>
      </w:pPr>
      <w:r>
        <w:t>Erwägungen</w:t>
      </w:r>
    </w:p>
    <w:p>
      <w:r>
        <w:rPr>
          <w:b/>
        </w:rPr>
        <w:t>E. 1</w:t>
      </w:r>
    </w:p>
    <w:p>
      <w:r>
        <w:t>Angefochten ist ein Entscheid betreffend Rechtsverweigerung bzw. Rechtsverzögerung. Dabei handelt es sich um einen Zwischenentscheid im Sinn von Art. 93 Abs. 1 BGG . Vom Erfordernis des nicht wieder gutzumachenden Nachteils kann vorliegend abgesehen werden ( BGE 138 IV 258 E. 1.1 S. 261; 135 III 127 E. 1.3 S. 129 mit Hinweisen). Die Beschwerdeführerin ist gemäss Art. 76 Abs. 1 BGG zur Beschwerde berechtigt und die Beschwerdefrist ist eingehalten ( Art. 100 Abs. 1 BGG ).</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Die Beschwerdeführerin setzt sich über weite Strecken nicht mit den entscheidtragenden Erwägungen der Vorinstanz auseinander. Insbesondere geht sie grösstenteils nicht rechtsgenüglich auf die Erwägung der Vorinstanz ein, wonach eine Sistierung des Verfahrens der KESB im Lichte des gegen sie eröffneten Strafverfahrens gerechtfertigt erscheint. Die Ausführungen auf den Seiten 1-5 (Vorbemerkungen), 6-14 (II Materielles: Sachverhalt und Prozessgeschichte) enthalten keine rechtsgenügende Auseinandersetzung mit den den Entscheid tragenden Erwägungen der Vorinstanz. In den auf den Seiten 14-16 enthaltenen Sachverhaltsrügen beschränkt sich die Beschwerdeführerin auf eine appellatorische Kritik an den tatsächlichen Feststellungen der Vorinstanz. Auf all diese Vorbringen ist nicht einzutreten. Das gilt ebenso für die in den übrigen Teilen der Beschwerde (namentlich auf S. 22 Ziff. 57) enthaltene Sachverhaltskritik. Soweit die Beschwerde den Begründungsanforderungen nicht entspricht, ist darauf nicht einzutreten.</w:t>
      </w:r>
    </w:p>
    <w:p>
      <w:r>
        <w:rPr>
          <w:b/>
        </w:rPr>
        <w:t>E. 3</w:t>
      </w:r>
    </w:p>
    <w:p>
      <w:r>
        <w:t>Die Beschwerdeführerin beanstandet einmal, die Vorinstanz habe nicht begründet, weshalb ein Abwarten eines erfahrungsgemäss über Monate oder gar Jahre dauernden Strafverfahrens noch angemessen sei. Überdies beziehe die Vorinstanz die Interessen der Beschwerdeführerin am raschen Abschluss des Genehmigungsverfahrens (z.B. Beginn der Klagefrist für Verantwortlichkeitsansprüche der Betroffenen) nicht mit ein. Sodann sage sie nicht, was die Glaubwürdigkeit der Beschwerdeführerin mit der Qualität des Schlussberichts zu tun habe. Zudem werde nicht erörtert, welche gesetzliche Grundlage sie dazu berechtige, die Abklärung des Sachverhalts an die Staatsanwaltschaft zu delegieren. Die ungenügende Begründung verletze Art. 29 und 6 Ziff. 1 EMRK .</w:t>
      </w:r>
    </w:p>
    <w:p>
      <w:r>
        <w:t>Das Verwaltungsgericht hat erwogen, im Rahmen der Strafuntersuchung werde unter anderem geprüft, ob sich die Beschwerdeführerin in ihrer Eigenschaft als ehemalige Beirätin der Veruntreuung, ungetreuen Geschäftsbesorgung, Hinderung einer Amtshandlung und Amtsanmassung schuldig gemacht habe. Sollten diese Straftatbestände ganz oder teilweise erfüllt sein, könne dies sehr wohl direkten Einfluss auf die Glaubwürdigkeit des von der Beschwerdeführerin verfassten Schlussberichts und ihrer Schlussrechnung haben. Aus diesem Grund gereiche der KESB nicht zum Vorwurf, dass sie ihren Entscheid erst nach Abschluss des Strafverfahrens treffen wolle. Dieses Vorgehen rechtfertige sich umso mehr, als das Abwarten der Ergebnisse der Strafuntersuchung für die Beschwerdeführerin keinen ernstlichen Nachteil mit sich bringe, zumal sie für ihre Tätigkeit als Beirätin bereits eine Entschädigung zugesprochen erhalten habe. Mit diesen Ausführungen hat die Vorinstanz dargetan, von welchen Gesichtspunkten sie sich hat leiten lassen. Die Begründung genügt den Anforderungen von Art. 29 Abs. 2 BV , auch wenn sie sich nicht mit allen Standpunkten der Beschwerdeführerin auseinandersetzt ( BGE 134 I 83 E. 4.1 S. 88; 133 III 439 E. 3.3 S. 445).</w:t>
      </w:r>
    </w:p>
    <w:p>
      <w:r>
        <w:rPr>
          <w:b/>
        </w:rPr>
        <w:t>E. 4</w:t>
      </w:r>
    </w:p>
    <w:p>
      <w:r>
        <w:t>Die KESB vertrat vor der Vorinstanz die Auffassung, mit der Behandlung des Schlussberichtes und der Schlussrechnung der Beschwerdeführerin vom 18. Juni 2012 sei bis zum Abschluss des gegen sie angehobenen Strafverfahrens im Zusammenhang ihrer Tätigkeit als Beirätin von B.________ zuzuwarten. Die Vorinstanz hat diese Auffassung als mit Art. 29 Abs. 1 BV vereinbar erachtet. Die Beschwerdeführerin hält demgegenüber ein Zuwarten als unangemessen und mit dem Beschleunigungsgebot gemäss Art. 29 Abs. 1 BV und ihren im Spiele stehenden Interessen nicht vereinbar. Es stellt sich damit hauptsächlich die Frage, ob sich eine Sistierung des Verfahrens mit dem Beschleunigungsgebot in Einklang bringen lässt.</w:t>
      </w:r>
    </w:p>
    <w:p>
      <w:r>
        <w:rPr>
          <w:b/>
        </w:rPr>
        <w:t>E. 4.1</w:t>
      </w:r>
    </w:p>
    <w:p>
      <w:r>
        <w:t>Art. 29 Abs. 1 BV räumt einen allgemeinen Anspruch auf Beurteilung innert angemessener Frist ein (vgl. BGE 133 I 270 E. 1.2.2 mit Hinweisen auf weitere Verfassungsbestimmungen mit spezifischen Beschleunigungsgeboten). Was als angemessene Verfahrensdauer betrachtet werden kann,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138 I 256 , nicht publ. E. 2; Urteil 4A_744/2011 vom 12. Juli 2012 E. 11.2).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S. 27; 127 III 385 E. 3a S. 389).</w:t>
      </w:r>
    </w:p>
    <w:p>
      <w:r>
        <w:rPr>
          <w:b/>
        </w:rPr>
        <w:t>E. 4.2</w:t>
      </w:r>
    </w:p>
    <w:p>
      <w:r>
        <w:t>Nach der Rechtsprechung ist die Sistierung eines Verfahrens nur ausnahmsweise zulässig. Im Zweifelsfall kommt dem Beschleunigungsgebot der Vorrang zu ( BGE 135 III 127 E. 3.4 S. 134; 119 II 386 E. 1b S. 389; Urteil 1P.178/1995 vom 28. Juli 1995 E. 2a, in: Pra 1996 Nr. 141). Gemäss Art. 126 Abs. 1 ZPO kann das Gericht das Verfahren sistieren, wenn die Zweckmässigkeit es verlangt. Die Aussetzung des Verfahrens ist namentlich zulässig, wenn der Entscheid vom Ausgang eines anderen Verfahrens abhängig ist. Eine ähnliche Regelung gilt auch im Verfahren vor Bundesgericht ( Art. 71 BGG i.V.m. Art. 6 BZP ).</w:t>
      </w:r>
    </w:p>
    <w:p>
      <w:r>
        <w:rPr>
          <w:b/>
        </w:rPr>
        <w:t>E. 4.3</w:t>
      </w:r>
    </w:p>
    <w:p>
      <w:r>
        <w:t>Die Erwachsenenschutzbehörde prüft und genehmigt den Schlussbericht und die Schlussrechnung ( Art. 425 Abs. 2 ZGB ). Auch unter dem neuen Erwachsenenschutzrecht gilt, was das Bundesgericht schon mit Bezug auf das alte Vormundschaftsrecht (in Kraft bis 31. Dezember 2012) erkannt hat: Der Schlussbericht dient der Information und nicht der Überprüfung der Führung der Beistandschaft. Die Genehmigung ist auszusprechen, soweit der Schlussbericht der Informationspflicht genügt. Nicht anders verhält es sich grundsätzlich mit der Schlussrechnung. Die mit der Genehmigung des Schlussberichts und der Schlussrechnung befasste Behörde hat sich nicht über allfällige Verfehlungen des Beistands zu äussern. Die Genehmigung der Schlussrechnung hat weder unmittelbare materiellrechtliche Bedeu-tung, noch wird dem Mandatsträger damit eine vollständige Decharge erteilt. Allfällige Rechtsansprüche des Schutzbefohlenen (namentlich Verantwortlichkeitsansprüche gemäss Art. 454 ZGB ) bleiben von der Genehmigung unberührt (für das alte Recht: Urteile 5A_494/2013 vom 6. September 2013 E. 2.1 und 2.2 und 5A_578/2008 vom 1. Oktober 2008 E. 1; je mit Hinweisen; für das neue Recht: Urteil 5A_151/2014 vom 4. April 2014 E. 6.1 unter Hinweis auf: MEIER/LUKIC, Introduction au nouveau droit de la protection de l'adulte, 2011, S. 293; Affolter/Vogel, in: Basler Kommentar, Erwachsenenschutz, 2012, N. 52 zu Art. 425 ZGB ). Das hat auch die Beschwerdeführerin nicht übersehen. Die Lehre weist allerdings zu Recht auch darauf hin, dass der Genehmigung der Schlussrechnung erhöhte Beweiskraft zukommt, da sie sich nicht auf formelle Gesichtspunkte beschränken darf. Sie geniesst im Unterschied zum Schlussbericht für sich die Vermutung der Richtigkeit ( AFFOLTER/VOGEL, a.a.O., N. 52 zu Art. 425 ZGB am Ende).</w:t>
      </w:r>
    </w:p>
    <w:p>
      <w:r>
        <w:rPr>
          <w:b/>
        </w:rPr>
        <w:t>E. 4.4</w:t>
      </w:r>
    </w:p>
    <w:p>
      <w:r>
        <w:t>Im vorliegenden Fall wurde gegen die Beschwerdeführerin im Zusammenhang mit ihrer Amtsführung als Beirätin von B.________ ein Strafverfahren wegen Veruntreuung, ungetreuer Geschäftsbesorgung, Hinderung einer Amtshandlung und Amtsanmassung eröffnet. Der Ausgang dieses Verfahrens und die daraus gewonnenen tatsächlichen Umstände und Erkenntnisse können entgegen der Auffassung der Beschwerdeführerin durchaus dazu Anlass geben, ihre Glaubwürdigkeit und damit selbstredend auch die Glaubwürdigkeit bzw. Stichhaltigkeit der Schlussrechnung in einem andern Licht zu sehen und zu hinterfragen. Angesichts der Schwere der erhobenen Vorwürfe und des bestehenden Zusammenhangs mit der Amtsführung der Beschwerdeführerin als Beirätin ist ein Zuwarten der KESB entgegen der Auffassung der Beschwerdeführerin verhältnismässig. Von daher und insbesondere unter Berücksichtigung der erhöhten Beweiskraft der Schlussrechnung erscheint es angemessen und mit Art. 29 Abs. 1 BV vereinbar, das Genehmigungsverfahren bis zum Abschluss des Strafverfahrens auszusetzen. Dagegen vermag das von der Beschwerdeführerin ins Feld geführte Interesse an einem raschen Entscheid über die Genehmigung von Schlussbericht und Schlussrechnung und die Festsetzung ihrer Entschädigung nicht aufzukommen. Damit erübrigen sich Ausführungen zu den weiteren Vorbringen der Beschwerdeführerin zu Art. 29 Abs. 1 BV .</w:t>
      </w:r>
    </w:p>
    <w:p>
      <w:r>
        <w:rPr>
          <w:b/>
        </w:rPr>
        <w:t>E. 5</w:t>
      </w:r>
    </w:p>
    <w:p>
      <w:r>
        <w:t>Zusammenfassend ist die Beschwerde abzuweisen, soweit darauf eingetreten werden kann. Bei diesem Ausgang des Verfahrens wird die Beschwerdeführerin kostenpflichtig ( Art. 66 Abs. 1 BGG ). Sie hat jedoch die Gegenpartei für das bundesgerichtliche Verfahren nicht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