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70/2023 vom 26. Juni 2023</w:t>
      </w:r>
    </w:p>
    <w:p>
      <w:r>
        <w:t>Bundesgericht, 2023-06-26, IT</w:t>
      </w:r>
    </w:p>
    <w:p>
      <w:r>
        <w:rPr>
          <w:b/>
        </w:rPr>
        <w:t xml:space="preserve">Quelle: </w:t>
      </w:r>
      <w:r>
        <w:t>https://mcp.opencaselaw.ch/entscheid/bger_5A_70_2023</w:t>
      </w:r>
    </w:p>
    <w:p>
      <w:r>
        <w:t>FR: TF 5A 70/2023 du 26 juin 2023</w:t>
      </w:r>
    </w:p>
    <w:p>
      <w:r>
        <w:t>IT: TF 5A 70/2023 del 26 giugno 2023</w:t>
      </w:r>
    </w:p>
    <w:p>
      <w:pPr>
        <w:pStyle w:val="Heading2"/>
      </w:pPr>
      <w:r>
        <w:t>Regeste</w:t>
      </w:r>
    </w:p>
    <w:p>
      <w:r>
        <w:t>fallimento | Diritto delle esecuzioni e del fallimento</w:t>
      </w:r>
    </w:p>
    <w:p>
      <w:pPr>
        <w:pStyle w:val="Heading2"/>
      </w:pPr>
      <w:r>
        <w:t>Erwägungen</w:t>
      </w:r>
    </w:p>
    <w:p>
      <w:r>
        <w:rPr>
          <w:b/>
        </w:rPr>
        <w:t>E. 1.1</w:t>
      </w:r>
    </w:p>
    <w:p>
      <w:r>
        <w:t>La sentenza impugnata, pronunciata su ricorso dall'autorità cantonale di ultima istanza ( art. 75 cpv. 1 e 2 LTF ), costituisce una decisione finale ( art. 90 LTF ) in materia di esecuzione e fallimento che soggiace al ricorso in materia civile ( art. 72 cpv. 2 lett. a LTF ) indipendentemente dal valore di lite (art. 74 cpv. 2 lett. d LTF). Inoltrato tempestivamente (art. 46 cpv. 1 lett. c e 100 cpv. 1 LTF) da una parte che ha già partecipato al procedimento dinanzi all'autorità inferiore ( art. 76 cpv. 1 lett. a LTF ) uscendone soccombente ( art. 76 cpv. 1 lett. b LTF ), il ricorso in materia civile si rivela pertanto in linea di principio ammissibile. Vista la proponibilità del ricorso in materia civile, il ricorso sussidiario in materia costituzionale si appalesa inammissibile (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3</w:t>
      </w:r>
    </w:p>
    <w:p>
      <w:r>
        <w:t>Il ricorrente lamenta un accertamento arbitrario dei fatti e la violazione del diritto federale (in particolare degli art. 174 LEF e 9 Cost.), contestando la mancata concessione di una proroga del termine per versare l'anticipo spese (v. infra consid. 3.1) e la mancata concessione del gratuito patrocinio (v. infra consid. 3.2). Le (peraltro confuse) critiche ricorsuali relative al merito della causa non possono invece essere oggetto di disamina, stante il giudizio di inammissibilità pronunciato dai Giudici cantonali. In effetti, quando l'autorità precedente non esamina un ricorso nel merito, oggetto del litigio può essere unicamente la questione dell'irricevibilità di tale impugnativa poiché, in caso di accoglimento del ricorso, il Tribunale federale potrebbe soltanto rinviare la causa a tale autorità per l'esame di merito ( DTF 144 II 184 consid. 1.1 con rinvii; sentenza 5A_722/2022 del 7 novembre 2022 consid. 1.4).</w:t>
      </w:r>
    </w:p>
    <w:p>
      <w:r>
        <w:rPr>
          <w:b/>
        </w:rPr>
        <w:t>E. 3.1</w:t>
      </w:r>
    </w:p>
    <w:p>
      <w:r>
        <w:t>In relazione alla mancata proroga del termine fissato al 30 novembre 2022, il ricorrente sostiene che i Giudici cantonali avrebbero arbitrariamente ignorato i certificati medici che dimostravano chiaramente la sua limitata possibilità ad agire. Egli rimprovera anche alla Corte cantonale di avergli arbitrariamente tolto la possibilità di ottenere una transazione o una desistenza ai sensi dell' art. 241 CPC . Il ricorrente non tiene tuttavia conto dell'argomentazione contenuta nella sentenza impugnata. La Corte cantonale gli ha infatti spiegato che un'ulteriore proroga per il pagamento dell'anticipo spese era esclusa dato il carattere improrogabile del termine suppletorio fissato al 30 novembre 2022. La Corte cantonale ha aggiunto di non potere concedere la proroga nemmeno in virtù delle asserite trattative tra le parti fatte valere dal ricorrente, dato che essa non avrebbe comunque potuto prendere in considerazione, ai fini del giudizio, un'eventuale ritiro della domanda di fallimento (v. art. 174 cpv. 2 n. 3 LEF ) successivo alla scadenza del termine di reclamo (v. DTF 136 III 295 consid. 3.2). La censura, priva di un confronto con l'impugnato giudizio, non soddisfa pertanto le esigenze di motivazione degli art. 42 cpv. 2 e 106 cpv. 2 LTF e va ritenuta inammissibile.</w:t>
      </w:r>
    </w:p>
    <w:p>
      <w:r>
        <w:rPr>
          <w:b/>
        </w:rPr>
        <w:t>E. 3.2</w:t>
      </w:r>
    </w:p>
    <w:p>
      <w:r>
        <w:t>Il ricorrente rimprovera poi ai Giudici cantonali di avergli negato il gratuito patrocinio senza menzionare motivi di natura formale o materiale. Tale censura, con la quale il ricorrente pare lamentare una violazione del suo diritto a una decisione motivata e quindi dell' art. 29 cpv. 2 Cost. (v. DTF 147 IV 409 consid. 5.3.4; 145 III 324 consid. 6.1), non soddisfa le rigorose esigenze di motivazione dell' art. 106 cpv. 2 LTF ed è quindi inammissibile. Essa sarebbe in ogni modo infondata, dato che la Corte cantonale ha esplicitamente spiegato al ricorrente che la nuova domanda di gratuito patrocinio era irricevibile siccome strumentale, e che in ogni modo avrebbe dovuto essere respinta per i motivi già esposti nell'ordinanza 7 ottobre 2022 (ossia per assenza di probabilità di successo del reclamo).</w:t>
      </w:r>
    </w:p>
    <w:p>
      <w:r>
        <w:rPr>
          <w:b/>
        </w:rPr>
        <w:t>E. 4</w:t>
      </w:r>
    </w:p>
    <w:p>
      <w:r>
        <w:t>Da quanto precede discende che anche il ricorso in materia civile risulta inammissibile. La domanda di assistenza giudiziaria del ricorrente va respinta, a prescindere dalla sua asserita indigenza, atteso che il ricorso non aveva fin dall'inizio probabilità di esito favorevole ( art. 64 cpv. 1 LTF ). Le spese giudiziarie sono quindi poste a suo carico ( art. 66 cpv. 1 LTF ). Non si giustifica assegnare ripetibili all'opponente, che non è stato invitato a determinarsi sul ricorso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