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708/2022 vom 2. März 2023</w:t>
      </w:r>
    </w:p>
    <w:p>
      <w:r>
        <w:t>Bundesgericht, 2023-03-02, FR</w:t>
      </w:r>
    </w:p>
    <w:p>
      <w:r>
        <w:rPr>
          <w:b/>
        </w:rPr>
        <w:t xml:space="preserve">Quelle: </w:t>
      </w:r>
      <w:r>
        <w:t>https://mcp.opencaselaw.ch/entscheid/bger_5A_708_2022</w:t>
      </w:r>
    </w:p>
    <w:p>
      <w:r>
        <w:t>FR: TF 5A 708/2022 du 2 mars 2023</w:t>
      </w:r>
    </w:p>
    <w:p>
      <w:r>
        <w:t>IT: TF 5A 708/2022 del 2 marzo 2023</w:t>
      </w:r>
    </w:p>
    <w:p>
      <w:pPr>
        <w:pStyle w:val="Heading2"/>
      </w:pPr>
      <w:r>
        <w:t>Regeste</w:t>
      </w:r>
    </w:p>
    <w:p>
      <w:r>
        <w:t>mesures provisionnelles (contribution à l'entretien) | Droit de la famille</w:t>
      </w:r>
    </w:p>
    <w:p>
      <w:pPr>
        <w:pStyle w:val="Heading2"/>
      </w:pPr>
      <w:r>
        <w:t>Erwägungen</w:t>
      </w:r>
    </w:p>
    <w:p>
      <w:r>
        <w:rPr>
          <w:b/>
        </w:rPr>
        <w:t>E. 1</w:t>
      </w:r>
    </w:p>
    <w:p>
      <w:r>
        <w:t>Déposé en temps utile ( art. 100 al. 1 LTF ) et dans la forme légale ( art. 42 al. 1 LTF ), le recours est dirigé contre une décision qui porte sur des mesures provisionnelles ordonnant le versement d'une contribution d'entretien en faveur d'un enfant né hors mariage, à savoir une décision finale ( art. 90 LTF ; ATF 137 III 586 consid. 1.2; arrêts 5A_1025/2020 du 30 août 2021 consid. 1.2; 5A_503/2020 du 16 décembre 2020 consid. 1) rendue sur recours par une autorité supérieure statuant en dernière instance cantonale ( art. 75 LTF ), dans une affaire civile ( art. 72 al. 1 LTF ) de nature pécuniaire dont la valeur litigieuse dépasse 30'000 fr. (art. 51 al. 1 let. a et al. 4 et 74 al. 1 let. b LTF). Le recourant a participé à la procédure devant l'autorité précédente et a un intérêt digne de protection à la modification ou l'annulation de la décision entreprise ( art. 76 al. 1 LTF ).</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Le recourant ne motive aucunement en quoi les pièces qu'il a produites à l'appui de son recours satisferaient aux réquisits de l' art. 99 al. 1 LTF , de sorte qu'elles doivent être considérées comme irrecevables. Il en va de même s'agissant des pièces produites par l'intimé à l'appui de sa détermination sur la requête d'effet suspensif, pour la plupart non datées.</w:t>
      </w:r>
    </w:p>
    <w:p>
      <w:r>
        <w:rPr>
          <w:b/>
        </w:rPr>
        <w:t>E. 3</w:t>
      </w:r>
    </w:p>
    <w:p>
      <w:r>
        <w:t>Le recourant soulève un grief d'arbitraire s'agissant de l'établissement de ses revenus.</w:t>
      </w:r>
    </w:p>
    <w:p>
      <w:r>
        <w:rPr>
          <w:b/>
        </w:rPr>
        <w:t>E. 3.1</w:t>
      </w:r>
    </w:p>
    <w:p>
      <w:r>
        <w:t>Il reproche à la Cour de justice d'avoir confirmé le salaire de 5'180 fr. retenu par le premier juge alors qu'il avait démontré percevoir un revenu mensuel moyen de 3'000 fr., ce au seul motif qu'il avait été en mesure de verser une contribution d'entretien de 1'000 fr. à son fils jusqu'au début de l'année 2020. Il se voyait ainsi pénalisé pour avoir honoré son obligation d'entretien, étant précisé que ces montants avaient été réglés en grande partie grâce à l'aide de tiers. La motivation de la Cour de justice était d'autant plus incompréhensible qu'il avait démontré, pièces à l'appui, être en incapacité de travail à concurrence de 80% depuis le 14 octobre 2021 et l'était toujours actuellement. La Cour de justice avait retenu arbitrairement que ces pièces, pourtant établies par son employeur et son assurance perte de gain, ne correspondaient pas à la réalité. La Cour de justice avait également écarté arbitrairement les poursuites dont il fait l'objet pour un montant arrêté à 11'267 fr. 90 en avril 2020 ainsi que les actes de défaut de biens le concernant à hauteur de 139'215 fr. 60 qui expliquaient pourtant son "déficit chronique". Enfin, la Cour de justice s'était fondée de manière arbitraire sur diverses photographies produites par la mère de l'intimé pour retenir qu'il percevait des revenus plus importants que ceux allégués, alors que ces photographies ne constituaient pas le "début d'un commencement de preuve" qu'il avait effectivement effectué des voyages financés par ses soins durant la période en question.</w:t>
      </w:r>
    </w:p>
    <w:p>
      <w:r>
        <w:rPr>
          <w:b/>
        </w:rPr>
        <w:t>E. 3.2</w:t>
      </w:r>
    </w:p>
    <w:p>
      <w:r>
        <w:t>La Cour de justice a dénié toute force probante aux pièces produites par le recourant pour attester son incapacité de travail. Elle a ainsi retenu que les décomptes de l'assureur perte de gain attestaient uniquement le fait qu'il avait admis une capacité de gain réduite à l'endroit du recourant pour la période de novembre 2021 à mars 2022, ainsi que le montant versé jusque-là à ce dernier par la société F.________ SA qu'il avait créée. Le certificat médical ne remplissait quant à lui pas les exigences de motivation posées par la jurisprudence. Enfin, la seule demande d'une rente AI équivalait à une allégation de partie, étant précisé que la capacité de travail figurant dans la demande AI produite par le recourant ne correspondait pas à celle du certificat médical. Ainsi, contrairement à ce que soutient le recourant, la Cour de justice n'a pas retenu que ces pièces ne correspondaient pas à la réalité mais uniquement qu'elles n'étaient pas à même de démontrer ses allégations puisque les décomptes de l'assurance perte de gain ne portaient que sur une courte période déterminée, que le certificat médical n'était pas motivé et que le seul fait qu'une partie ait formé une demande auprès de l'assurance invalidité ne signifiait pas encore qu'elle y avait droit. En conséquence, le recourant ne s'en prend pas valablement à la motivation cantonale sur ce point. Pour le surplus, la Cour de justice a retenu que le recourant ne s'en prenait pas aux motifs pour lesquels le premier juge s'était écarté des revenus qu'il avait allégués en première instance, à savoir notamment qu'il n'avait pas produit les états financiers de F.________ SA, ni l'acte de cession des actions de celle-ci à son frère, ni les documents explicitant ses liens avec l'actuel administrateur de la société, prétendument bailleur de fonds, qu'il avait fourni des explications alambiquées et peu vraisemblables sur son rôle au sein de l'entreprise et son taux d'activité et fixé lui-même le montant de son salaire, ce qui permettait de dénier toute crédibilité au montant de 3'000 fr. nets par mois allégué à titre de revenus. La Cour de justice a également mis en évidence qu'il s'était gardé de fournir devant elle les informations et pièces dont le défaut au dossier avait motivé la décision du premier juge. Le recourant ne s'en prend aucunement à cette motivation. Contrairement à ce qu'il soutient, la Cour de justice ne lui a donc pas imputé le même revenu que le premier juge au seul motif qu'il avait été en mesure de s'acquitter d'une contribution d'entretien de 1'000 fr. en faveur de son fils jusqu'au début de l'année 2020, étant précisé que l'allégation du recourant selon laquelle il se serait acquitté de ces montants grâce à l'aide de tiers est nouvelle et ne repose sur aucune offre de preuve. Quant aux nombreuses poursuites dont le recourant fait état, il est vrai que la Cour de justice a considéré que ce fait ne changeait rien à l'issue de la cause. Elle n'a toutefois pas fait cette affirmation de manière isolée, mais dans le contexte de sa motivation sur l'incohérence entre le revenu mensuel allégué par le recourant et le montant des charges auxquelles il soutenait faire face, respectivement les montants qu'il avait versés spontanément pour l'entretien de son fils durant une période où il prétendait déjà faire l'objet de poursuites. Ainsi, nonobstant les poursuites du recourant, elle a estimé que ses revenus réels étaient selon toute vraisemblance suffisants pour lui permettre de s'acquitter des contributions mises à sa charge. En dernier lieu, le recourant se plaint du fait que la Cour de justice se serait arbitrairement fondée sur des photographies produites par la mère de l'intimé pour retenir que la situation financière qu'il alléguait n'était pas compatible avec les nombreux voyages qu'il avait effectués avec sa nouvelle compagne dans des lieux touristiques réputés entre 2018 et 2021. Il soutient que ces photographies ne constituent pas une preuve qu'il avait effectivement effectué ces voyages ni qu'il les avait financés. Sur ce point, la Cour de justice a retenu que le recourant avait admis avoir effectué ces voyages. En tant qu'il soutient désormais le contraire, le recourant ne fait qu'opposer de manière irrecevable sa propre version des faits à celle retenue par l'autorité cantonale. Quant au fait qu'il n'aurait pas financé ces voyages, cette affirmation paraît peu compatible avec ses allégations relatives à l'absence de revenus de sa compagne. Quoi qu'il en soit, il ne s'agit là que de l'un des indices pris en compte par l'autorité cantonale pour retenir que les allégations du recourant quant à ses revenus étaient peu vraisemblables, de sorte que cet élément ne peut être pris isolément pour en déduire de l'arbitraire dans l'établissement des faits. En définitive, il suit de ce qui précède que le recourant n'est pas parvenu à démontrer un quelconque arbitraire dans l'établissement de ses revenus par la Cour de justice.</w:t>
      </w:r>
    </w:p>
    <w:p>
      <w:r>
        <w:rPr>
          <w:b/>
        </w:rPr>
        <w:t>E. 4</w:t>
      </w:r>
    </w:p>
    <w:p>
      <w:r>
        <w:t>Le recourant se plaint d'arbitraire dans l'établissement de ses charges.</w:t>
      </w:r>
    </w:p>
    <w:p>
      <w:r>
        <w:rPr>
          <w:b/>
        </w:rPr>
        <w:t>E. 4.1</w:t>
      </w:r>
    </w:p>
    <w:p>
      <w:r>
        <w:t>Dans la mesure où sa compagne actuelle n'est au bénéfice d'aucun titre de séjour, ne travaille pas et s'occupe de leur enfant commun qui souffre de troubles autistiques, il reproche à la Cour de justice de n'avoir pris en compte dans ses charges, arbitrairement et en contradiction avec un arrêt 5A_6/2019 du Tribunal de céans, que la moitié du montant mensuel de base LP prévu pour un couple ainsi que la moitié de leur loyer. Cela serait, selon lui, choquant dans la mesure où la situation de sa compagne avait largement été exposée dans la procédure cantonale et qu'il avait prouvé, documents à l'appui, qu'elle était totalement dépourvue de ressources.</w:t>
      </w:r>
    </w:p>
    <w:p>
      <w:r>
        <w:rPr>
          <w:b/>
        </w:rPr>
        <w:t>E. 4.2</w:t>
      </w:r>
    </w:p>
    <w:p>
      <w:r>
        <w:t>La pratique consistant à ne prendre en compte pour le calcul du minimum vital du débirentier vivant en concubinage que la moitié du montant mensuel de base prévu pour le couple ainsi que la moitié du loyer est conforme à la jurisprudence et ce indépendamment de la participation effective du concubin aux charges du ménage (cf. ATF 144 III 502 consid. 6.6; 132 III 483 consid. 4.2). L'arrêt 5A_6/2019 que le recourant cite ne lui est d'aucun secours puisqu'il s'agissait d'un cas où il avait précisément été considéré que le fait de ne prendre en compte que la moitié du montant mensuel de base s'appliquait en présence d'une communauté de vie fondée sur un partenariat, par exemple un concubinage, mais non s'agissant du ménage formé par une mère et ses enfants majeurs. Il suit de ce qui précède qu'on ne discerne aucun arbitraire dans la motivation cantonale, étant précisé que l'argumentation du recourant consistant à soutenir que l'absence de ressources de sa concubine a été prouvée "documents à l'appui", sans préciser à quels documents il se réfère et à renvoyer aux développements qu'il aurait faits devant les juges cantonaux, ne satisfait de toute façon pas aux réquisits de motivation de l' art. 106 al. 2 LTF .</w:t>
      </w:r>
    </w:p>
    <w:p>
      <w:r>
        <w:rPr>
          <w:b/>
        </w:rPr>
        <w:t>E. 5</w:t>
      </w:r>
    </w:p>
    <w:p>
      <w:r>
        <w:t>En définitive, le recours est rejeté dans la mesure de sa recevabilité. Les frais judiciaires, arrêtés à 2'000 fr., sont mis à la charge du recourant, qui succombe ( art. 66 al. 1 LTF ). Les parties ayant toutes deux eu partiellement gain de cause sur la question de l'effet suspensif, il y a lieu de compenser les dépens ( art. 68 al. 1 LTF ). La requête d'assistance judiciaire de l'intimé peut par ailleurs être admise ( art. 64 LTF ) et une indemnité lui sera versée pour sa détermination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