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708/2013 vom 14. Mai 2014</w:t>
      </w:r>
    </w:p>
    <w:p>
      <w:r>
        <w:t>Bundesgericht, 2014-05-14, FR</w:t>
      </w:r>
    </w:p>
    <w:p>
      <w:r>
        <w:rPr>
          <w:b/>
        </w:rPr>
        <w:t xml:space="preserve">Quelle: </w:t>
      </w:r>
      <w:r>
        <w:t>https://mcp.opencaselaw.ch/entscheid/bger_5A_708_2013</w:t>
      </w:r>
    </w:p>
    <w:p>
      <w:r>
        <w:t>FR: TF 5A 708/2013 du 14 mai 2014</w:t>
      </w:r>
    </w:p>
    <w:p>
      <w:r>
        <w:t>IT: TF 5A 708/2013 del 14 maggio 2014</w:t>
      </w:r>
    </w:p>
    <w:p>
      <w:pPr>
        <w:pStyle w:val="Heading2"/>
      </w:pPr>
      <w:r>
        <w:t>Regeste</w:t>
      </w:r>
    </w:p>
    <w:p>
      <w:r>
        <w:t>effet suspensif (mainlevée d'opposition) | Droit des poursuites et faillites</w:t>
      </w:r>
    </w:p>
    <w:p>
      <w:pPr>
        <w:pStyle w:val="Heading2"/>
      </w:pPr>
      <w:r>
        <w:t>Erwägungen</w:t>
      </w:r>
    </w:p>
    <w:p>
      <w:r>
        <w:rPr>
          <w:b/>
        </w:rPr>
        <w:t>E. 1</w:t>
      </w:r>
    </w:p>
    <w:p>
      <w:r>
        <w:t>Le Tribunal fédéral examine d'office la recevabilité des recours qui lui sont soumis ( ATF 135 III 1 consid. 1.1; 134 III 115 consid. 1 et les références).</w:t>
      </w:r>
    </w:p>
    <w:p>
      <w:r>
        <w:rPr>
          <w:b/>
        </w:rPr>
        <w:t>E. 1.1</w:t>
      </w:r>
    </w:p>
    <w:p>
      <w:r>
        <w:t>La décision attaquée refuse de suspendre l'effet exécutoire attaché au jugement de première instance prononçant la mainlevée définitive de l'opposition formée par la recourante. Il s'agit d'une décision incidente ( ATF 137 III 475 consid. 1 et les références) rendue en matière de poursuite pour dettes et de faillite ( art. 72 al. 2 let. a LTF ). Sous réserve des décisions incidentes qui portent sur la compétence ou sur une demande de récusation - qui doivent être attaquées immédiatement - ( art. 92 al. 1 LTF ), les autres décisions préjudicielles et incidentes notifiées séparément ne peuvent faire l'objet d'un recours immédiat que si elles peuvent causer un préjudice irréparable ( art. 93 al. 1 let. a LTF ) ou si l'admission du recours peut conduire immédiatement à une décision finale qui permet d'éviter une procédure probatoire longue et coûteuse ( art. 93 al. 1 let. b LTF ). Le "préjudice irréparable" au sens de l' art. 93 al. 1 let. a LTF doit être de nature juridique et ne pas pouvoir être, en tant que tel, réparé ultérieurement par une décision finale favorable au recourant ( ATF 138 III 333 consid. 1.3.1 et les références). Lorsqu'il n'est pas évident que le recourant soit exposé à un préjudice irréparable, il lui incombe d'expliquer dans son recours en quoi il serait exposé à un tel préjudice et de démontrer ainsi que les conditions de recevabilité de son recours sont réunies ( ATF 137 III 522 consid. 1.3 et la référence). La décision par laquelle le tribunal cantonal supérieur refuse l'effet suspensif ( art. 325 al. 2 CPC ) requis à l'appui d'un recours contre une décision de première instance prononçant la mainlevée définitive de l'opposition, en force et exécutoire ( art. 325 al.1 CPC ), de sorte que le débiteur est obligé de s'acquitter immédiatement du montant dû en mains de son créancier, est une décision sur mesures conservatoires. De jurisprudence constante, le fait d'être exposé au paiement d'une somme d'argent n'entraîne, en principe, aucun préjudice au sens de l' art. 93 al. 1 let. a LTF , dans la mesure où l'intéressé peut s'acquitter du montant et pourra en obtenir la restitution s'il obtient finalement gain de cause ( ATF 138 III 333 consid. 1.3.1 et les références). Il appartient donc à la partie recourante de démontrer qu'à défaut d'effet suspensif, elle est exposée à d'importantes difficultés financières ou qu'elle ne pourra pas obtenir le remboursement du montant payé au cas où il obtiendrait gain de cause au fond.</w:t>
      </w:r>
    </w:p>
    <w:p>
      <w:r>
        <w:rPr>
          <w:b/>
        </w:rPr>
        <w:t>E. 1.2</w:t>
      </w:r>
    </w:p>
    <w:p>
      <w:r>
        <w:t>En l'espèce, la recourante se borne à affirmer que son préjudice de nature pécuniaire est irréparable en faisant une analogie dépourvue de pertinence avec un arrêt fédéral rendu en matière de sûretés pour les dépens; elle ne présente pas la moindre explication sur le risque qu'elle subit dans le cas concret en payant la somme litigieuse. Il s'ensuit que le recours doit être déclaré irrecevable.</w:t>
      </w:r>
    </w:p>
    <w:p>
      <w:r>
        <w:rPr>
          <w:b/>
        </w:rPr>
        <w:t>E. 2</w:t>
      </w:r>
    </w:p>
    <w:p>
      <w:r>
        <w:t>En conclusion, le recours est irrecevable. Les frais judiciaires, arrêtés à 2'500 fr., sont mis à la charge de le recourante, qui succombe ( art. 66 al. 1 LTF ). L'intimée, qui a répondu spontanément sur le fond sans y être invitée et qui a succombé à la requête d'effet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