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5A_708/2011 vom 11. Oktober 2011</w:t>
      </w:r>
    </w:p>
    <w:p>
      <w:r>
        <w:t>Bundesgericht, 2011-10-11, DE</w:t>
      </w:r>
    </w:p>
    <w:p>
      <w:r>
        <w:rPr>
          <w:b/>
        </w:rPr>
        <w:t xml:space="preserve">Quelle: </w:t>
      </w:r>
      <w:r>
        <w:t>https://mcp.opencaselaw.ch/entscheid/bger_5A_708_2011</w:t>
      </w:r>
    </w:p>
    <w:p>
      <w:r>
        <w:t>FR: TF 5A_708/2011 du 11 octobre 2011</w:t>
      </w:r>
    </w:p>
    <w:p>
      <w:r>
        <w:t>IT: TF 5A_708/2011 del 11 ottobre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5A_708/2011</w:t>
      </w:r>
    </w:p>
    <w:p>
      <w:r>
        <w:t>Urteil vom 11. Oktober 2011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Zbinden.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Y.________,</w:t>
      </w:r>
    </w:p>
    <w:p>
      <w:r>
        <w:t>Beschwerdegegner,</w:t>
      </w:r>
    </w:p>
    <w:p>
      <w:r>
        <w:t>Betreibungsamt Z.________.</w:t>
      </w:r>
    </w:p>
    <w:p>
      <w:r>
        <w:t>Gegenstand</w:t>
      </w:r>
    </w:p>
    <w:p>
      <w:r>
        <w:t>Konkursandrohung,</w:t>
      </w:r>
    </w:p>
    <w:p>
      <w:r>
        <w:t>Beschwerde gegen das Urteil der Aufsichtsbehörde für Schuldbetreibung und Konkurs des Kantons Solothurn vom 19. September 2011.</w:t>
      </w:r>
    </w:p>
    <w:p>
      <w:r>
        <w:t>Nach Einsicht</w:t>
      </w:r>
    </w:p>
    <w:p>
      <w:r>
        <w:t>in das Urteil der Aufsichtsbehörde für Schuldbetreibung und Konkurs des Kantons Solothurn vom 19. September 2011,</w:t>
      </w:r>
    </w:p>
    <w:p>
      <w:r>
        <w:t>in die Empfangsbestätigung betreffend dieses Urteil,</w:t>
      </w:r>
    </w:p>
    <w:p>
      <w:r>
        <w:t>in die Beschwerde vom 5. Oktober 2011 (Postaufgabe) gegen dieses Urteil, die an das Obergericht adressiert war und an das Bundesgericht weitergeleitet worden ist,</w:t>
      </w:r>
    </w:p>
    <w:p>
      <w:r>
        <w:t>in Erwägung,</w:t>
      </w:r>
    </w:p>
    <w:p>
      <w:r>
        <w:t>dass dem Beschwerdeführer das angefochtene Urteil am 23. September 2011 zugestellt worden ist,</w:t>
      </w:r>
    </w:p>
    <w:p>
      <w:r>
        <w:t>dass die Rechtsmittelfrist für die Beschwerde in Zivilsachen an das Bundesgericht gegen Entscheide der kantonalen Aufsichtsbehörden in Schuldbetreibungs- und Konkurssachen 10 Tage beträgt ( Art. 100 Abs. 2 lit. a BGG ) und somit am Montag, den 3. Oktober 2011 abgelaufen ist,</w:t>
      </w:r>
    </w:p>
    <w:p>
      <w:r>
        <w:t>dass die Beschwerde am 5. Oktober 2011 der Post aufgegeben worden ist,</w:t>
      </w:r>
    </w:p>
    <w:p>
      <w:r>
        <w:t>dass auf die verspätete und damit offensichtlich unzulässige Beschwerde im vereinfachten Verfahren nach Art. 108 Abs. 1 lit. a BGG durch die Abteilungspräsidentin unter Kostenfolge für den Beschwerdeführer ( Art. 66 Abs. 1 BGG ) nicht einzutreten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Parteien, dem Betreibungsamt Z.________ und der Aufsichtsbehörde für Schuldbetreibung und Konkurs des Kantons Solothurn schriftlich mitgeteilt.</w:t>
      </w:r>
    </w:p>
    <w:p>
      <w:r>
        <w:t>Lausanne, 11. Oktober 2011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Hohl</w:t>
      </w:r>
    </w:p>
    <w:p>
      <w:r>
        <w:t>Der Gerichtsschreiber: Zbinden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