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708/2009 vom 15. Januar 2010</w:t>
      </w:r>
    </w:p>
    <w:p>
      <w:r>
        <w:t>Bundesgericht, 2010-01-15, DE</w:t>
      </w:r>
    </w:p>
    <w:p>
      <w:r>
        <w:rPr>
          <w:b/>
        </w:rPr>
        <w:t xml:space="preserve">Quelle: </w:t>
      </w:r>
      <w:r>
        <w:t>https://mcp.opencaselaw.ch/entscheid/bger_5A_708_2009</w:t>
      </w:r>
    </w:p>
    <w:p>
      <w:r>
        <w:t>FR: TF 5A 708/2009 du 15 janvier 2010</w:t>
      </w:r>
    </w:p>
    <w:p>
      <w:r>
        <w:t>IT: TF 5A 708/2009 del 15 gennaio 2010</w:t>
      </w:r>
    </w:p>
    <w:p>
      <w:pPr>
        <w:pStyle w:val="Heading2"/>
      </w:pPr>
      <w:r>
        <w:t>Regeste</w:t>
      </w:r>
    </w:p>
    <w:p>
      <w:r>
        <w:t>Prozessleitende Verfügung; Verfahrensvereinigung | Familienrecht</w:t>
      </w:r>
    </w:p>
    <w:p>
      <w:pPr>
        <w:pStyle w:val="Heading2"/>
      </w:pPr>
      <w:r>
        <w:t>Erwägungen</w:t>
      </w:r>
    </w:p>
    <w:p>
      <w:r>
        <w:rPr>
          <w:b/>
        </w:rPr>
        <w:t>E. 1</w:t>
      </w:r>
    </w:p>
    <w:p>
      <w:r>
        <w:t>Im Schreiben vom 2. November 2009 erklärt die Beschwerdeführerin, dass sie die staatsrechtliche Beschwerde vom 21. Oktober 2009 zurückziehe. Einem Beschwerdeführer steht es frei, die eingereichte Beschwerde zurückzuziehen (vgl. Art. 32 Abs. 2 BGG ). Ein Rückzug muss aber ausdrücklich und unbedingt erfolgen ( BGE 119 V 36 E. 1b S. 38; Urteil 9C_864/2007 vom 30. April 2008 E. 4.2). Vorliegend kann nicht von einem unbedingten Rückzugswillen ausgegangen werden. Die entsprechende Erklärung findet sich ganz am Schluss eines zweiseitigen Schreibens, in welchem die Beschwerdeführerin mehrfach darauf hinweist, den eingeforderten Kostenvorschuss von Fr. 2'500.-- nicht bezahlen zu können. Des Weiteren schildert sie darin ausführlich angebliche Verfehlungen der involvierten Gerichte und reicht dazu Beilagen ein. Schliesslich erklärt sie ausdrücklich, auf ihre Pensionskassen-Ansprüche keinesfalls zu verzichten und dass sie ihr Recht einfordern werde. Folglich darf in diesem Fall davon ausgegangen werden, dass die Beschwerdeführerin die Beschwerde einzig im Hinblick auf den Kostenvorschuss zurückgezogen und sie den Rückzug implizit von der Aufrechterhaltung der entsprechenden Forderung abhängig gemacht hat. Bestätigt wird dies dadurch, dass sie nach der Annullation der Kostenvorschussverfügung am 4. November 2009 nicht ausdrücklich am Rückzug ihrer Beschwerde festgehalten hat. Ihr Rückzug ist folglich bedingt erfolgt und damit unbeachtlich.</w:t>
      </w:r>
    </w:p>
    <w:p>
      <w:r>
        <w:rPr>
          <w:b/>
        </w:rPr>
        <w:t>E. 2</w:t>
      </w:r>
    </w:p>
    <w:p>
      <w:r>
        <w:t>Angefochten ist binnen Frist ein kantonal letztinstanzlicher Entscheid, mit dem auf eine Beschwerde gegen eine verfahrensleitende Verfügung über die Vereinigung mehrerer Verfahren nicht eingetreten wurde ( Art. 75, 100 Abs. 1 BGG ). Da das angefochtene Urteil das Verfahren nicht abschliesst, liegt ein Zwischenentscheid vor ( BGE 133 III 629 E. 2.2 S. 631). Bei Zwischenentscheiden folgt der Rechtsweg jenem der Hauptsache (Urteil 5A_484/2008 vom 16. September 2008 E. 1.2). Die Angelegenheit ist zivilrechtlicher Natur ( Art. 72 Abs. 1 BGG ) und der erforderliche Streitwert ist erreicht ( Art. 74 Abs. 1 lit. b BGG ), womit die Beschwerde in Zivilsachen grundsätzlich zur Verfügung steht. Soweit es sich nicht um einen - hier nicht gegebenen - Fall einer Ausstands- oder Zuständigkeitsfrage handelt ( Art. 92 BGG ), sind Zwischenentscheide vor Bundesgericht allerdings nur eingeschränkt anfechtbar ( Art. 93 BGG ). Die Variante von Art. 93 Abs. 1 lit. b BGG scheidet vorliegend aus, da die Gutheissung der Beschwerde nicht sofort einen Endentscheid herbeiführen, sondern einzig zu einer Trennung der Verfahren und ihrer separaten Weiterbehandlung führen würde. Es bleibt zu prüfen, ob der angefochtene Zwischenentscheid einen nicht wieder gutzumachenden Nachteil bewirken kann ( Art. 93 Abs. 1 lit. a BGG ). Nach konstanter Rechtsprechung des Bundesgerichts muss der Nachteil rechtlicher Natur sein und darf somit auch mit einem für den Beschwerdeführer günstigen Endentscheid nicht oder nicht vollständig behebbar sein ( BGE 134 III 188 E. 2.1 S. 190; 133 III 629 E. 2.3.1 S. 632; je mit Hinweisen). Rein tatsächliche Nachteile wie die Verlängerung oder Verteuerung des Verfahrens genügen demgegenüber nicht ( BGE 134 III 188 E. 2.2 S. 191; 133 III 629 E. 2.3.1 S. 632 mit Hinweisen). Hintergrund dieser restriktiven Praxis ist, dass sich das Bundesgericht grundsätzlich nur einmal mit einem Fall befassen soll. Dabei liegt es am Beschwerdeführer, die Möglichkeit eines rechtlichen Nachteils darzutun, falls diese nicht klar auf der Hand liegt ( BGE 133 III 629 E. 2.3.1 S. 632 mit Hinweis). Ein nicht wieder gutzumachender Nachteil im Sinne von Art. 93 Abs. 1 lit. a BGG ist vorliegend nicht ersichtlich und die Beschwerdeführerin behauptet einen solchen auch nicht ausdrücklich. Selbst wenn ihre Ausführungen zum angeblich verletzten § 335 lit. b des aargauischen Zivilrechtspflegegesetzes (ZPO; SAR 221.100), welcher die innerkantonale Anfechtbarkeit von Zwischenentscheiden regelt, sinngemäss auf Art. 93 BGG übertragen werden, ergibt sich kein anderes Resultat. Soweit die Beschwerdeführerin den Nachteil in der behaupteten Verlängerung und Verteuerung des Prozesses sieht, handelt es sich - wie soeben ausgeführt - um rein faktische Nachteile, welche den Anforderungen von Art. 93 Abs 1 lit. a BGG nicht genügen. Sie führt weiter aus, ihr drohe durch die Verfahrenszusammenlegung der endgültige Verlust des geltend gemachten Rechts und die Unmöglichkeit seiner Durchsetzung. Diese Auffassung begründet sie allerdings nicht weiter und die Möglichkeit eines Rechtsverlusts liegt angesichts der im Streite stehenden Ansprüche auch nicht auf der Hand. Somit kann auf die Beschwerde mangels eines nicht wieder gutzumachenden Nachteils im Sinne von Art. 93 Abs. 1 lit. a BGG nicht eingetreten werden.</w:t>
      </w:r>
    </w:p>
    <w:p>
      <w:r>
        <w:rPr>
          <w:b/>
        </w:rPr>
        <w:t>E. 3</w:t>
      </w:r>
    </w:p>
    <w:p>
      <w:r>
        <w:t>Bei diesem Ausgang des Verfahrens trägt die Beschwerdeführerin die Gerichtskosten ( Art. 66 Abs. 1 BGG ).</w:t>
      </w:r>
    </w:p>
    <w:p>
      <w:r>
        <w:rPr>
          <w:b/>
        </w:rPr>
        <w:t>E. 4</w:t>
      </w:r>
    </w:p>
    <w:p>
      <w:r>
        <w:t>Das Gesuch der Beschwerdeführerin um unentgeltliche Rechtspflege für das Verfahren vor Bundesgericht ist abzuweisen, da ihre Beschwerde - wie sich aus dem vorstehend Gesagten ergibt - von Anfang an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