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707/2022 vom 2. März 2023</w:t>
      </w:r>
    </w:p>
    <w:p>
      <w:r>
        <w:t>Bundesgericht, 2023-03-02, FR</w:t>
      </w:r>
    </w:p>
    <w:p>
      <w:r>
        <w:rPr>
          <w:b/>
        </w:rPr>
        <w:t xml:space="preserve">Quelle: </w:t>
      </w:r>
      <w:r>
        <w:t>https://mcp.opencaselaw.ch/entscheid/bger_5A_707_2022</w:t>
      </w:r>
    </w:p>
    <w:p>
      <w:r>
        <w:t>FR: TF 5A 707/2022 du 2 mars 2023</w:t>
      </w:r>
    </w:p>
    <w:p>
      <w:r>
        <w:t>IT: TF 5A 707/2022 del 2 marzo 2023</w:t>
      </w:r>
    </w:p>
    <w:p>
      <w:pPr>
        <w:pStyle w:val="Heading2"/>
      </w:pPr>
      <w:r>
        <w:t>Regeste</w:t>
      </w:r>
    </w:p>
    <w:p>
      <w:r>
        <w:t>succession, exhérédation (art. 477 CC) | Droit des successions</w:t>
      </w:r>
    </w:p>
    <w:p>
      <w:pPr>
        <w:pStyle w:val="Heading2"/>
      </w:pPr>
      <w:r>
        <w:t>Erwägungen</w:t>
      </w:r>
    </w:p>
    <w:p>
      <w:r>
        <w:rPr>
          <w:b/>
        </w:rPr>
        <w:t>E. 1</w:t>
      </w:r>
    </w:p>
    <w:p>
      <w:r>
        <w:t>Le Tribunal fédéral examine d'office et librement la recevabilité des recours qui lui sont soumis ( ATF 147 I 89 consid. 1). Cela étant, conformément à l' art. 42 al. 1 et 2 LTF , dans la mesure où elles ne sont pas immédiatement données, la partie recourante doit exposer en quoi les conditions de recevabilité sont réunies ( ATF 134 II 120 consid. 1; 133 II 353 consid. 1; arrêts 5A_437/2018 du 2 novembre 2018 consid. 2.3; 4A_461/2017 du 26 mars 2018 consid. 1.1, non publié in ATF 144 III 253 ).</w:t>
      </w:r>
    </w:p>
    <w:p>
      <w:r>
        <w:rPr>
          <w:b/>
        </w:rPr>
        <w:t>E. 1.1</w:t>
      </w:r>
    </w:p>
    <w:p>
      <w:r>
        <w:t>Le recours au Tribunal fédéral est en principe recevable contre les décisions finales ( art. 90 LTF ) ou partielles ( art. 91 LTF ). Il l'est également contre les décisions incidentes concernant la compétence et la récusation visées par l' art. 92 LTF . Contre d'autres décisions incidentes, un recours séparé n'est recevable qu'aux conditions restrictives prévues à l' art. 93 al. 1 LTF . La décision finale met définitivement un terme à la procédure, pour un motif de fond ou de procédure. La décision partielle est une variante de la décision finale ( ATF 141 III 395 consid. 2.2 et les arrêts cités) : sans terminer l'instance, elle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Une décision incidente peut être attaquée, s'il y a lieu, avec la décision finale qu'elle précède ( art. 93 al. 3 LTF ). En revanche, la décision partielle doit être attaquée dans le délai de recours, une contestation seulement avec la décision finale n'étant pas recevable ( ATF 146 III 254 consid. 2.2.3; 141 III 395 consid. 2.2).</w:t>
      </w:r>
    </w:p>
    <w:p>
      <w:r>
        <w:rPr>
          <w:b/>
        </w:rPr>
        <w:t>E. 1.2</w:t>
      </w:r>
    </w:p>
    <w:p>
      <w:r>
        <w:t>L'arrêt entrepris ne met pas fin définitivement à la procédure et ne constitue donc pas une décision finale. Il comporte deux aspects: d'une part, il constate, dans ses considérants, que les conditions strictes de l' art. 477 CC ne sont pas remplies en l'espèce; d'autre part, dans son dispositif, il renvoie la cause à la Cour civile pour qu'elle détermine la part de la succession de la défunte à laquelle le demandeur a droit et statue à nouveau sur les frais de première instance. Le recours vise uniquement la première question examinée par la cour cantonale, soit l'existence, in casu, de motifs justifiant l'exhérédation de l'intimé. Il y a lieu de se demander si, ce faisant, l'autorité précédente a rendu une décision partielle au sens de l' art. 91 let. a LTF , comme l'affirme le recourant.</w:t>
      </w:r>
    </w:p>
    <w:p>
      <w:r>
        <w:rPr>
          <w:b/>
        </w:rPr>
        <w:t>E. 1.2.1</w:t>
      </w:r>
    </w:p>
    <w:p>
      <w:r>
        <w:t>Selon cette disposition, le recours est recevable contre toute décision qui statue sur un objet dont le sort est indépendant de celui qui reste en cause. Le juge doit avoir statué de manière définitive sur une partie de ce qui est demandé, qui aurait pu être jugée indépendamment des autres prétentions formulées ( ATF 146 III 254 consid. 2.1; 141 III 395 consid. 2.2 et 2.4; 135 III 212 consid. 1.2.1). L' art. 91 let. a LTF exige premièrement que le juge ait statué sur un chef de conclusions ou une partie du petitum, ce qui suppose que des actions distinctes ont été jointes ou que la demande est divisible; en d'autres termes, il faut que les conclusions traitées puissent théoriquement donner lieu à un procès séparé ( ATF 146 III 254 consid. 2.1.1 et 2.1.3; 141 III 395 consid. 2.4; 135 III 212 consid. 1.2.2). Deuxièmement, l'indépendance au sens de l' art. 91 let. a LTF implique que la décision attaquée tranche de manière définitive une partie de l'ensemble de l'objet du litige, de sorte qu'il n'existe pas de risque que la décision à rendre sur le reste de la demande se trouve en contradiction avec la décision déjà en force ( ATF 146 III 254 consid. 2.1.1; 141 III 395 consid. 2.4; 135 III 212 consid. 1.2.2 et 1.2.3). Plus précisément, pour que le sort de deux actions soit 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arrêts cités). De manière générale, il n'y a pas de décision partielle au sens de l' art. 91 let. a LTF s'il ne peut être statué sur certaines prétentions avant qu'une décision sur d'autres ait été rendue ( ATF 146 III 254 consid. 2.1.4).</w:t>
      </w:r>
    </w:p>
    <w:p>
      <w:r>
        <w:rPr>
          <w:b/>
        </w:rPr>
        <w:t>E. 1.2.2</w:t>
      </w:r>
    </w:p>
    <w:p>
      <w:r>
        <w:t>Contrairement à ce qu'affirme le recourant - au demeurant sans aucune motivation alors qu'assisté d'un avocat, il lui appartenait d'en fournir une sur ce point (cf. supra consid. 1; arrêt 4A_163/2022 du 8 juin 2022 consid. 1) -, l'arrêt attaqué ne saurait être qualifié de décision partielle au sens de l' art. 91 let. a LTF . Certes, l'autorité précédente a estimé, dans les considérants de son arrêt, que les conditions de l'exhérédation de l'intimé n'étaient pas remplies. Elle a ainsi considéré qu'il appartenait à l'autorité de première instance de déterminer la part de la succession de la défunte à laquelle le demandeur avait droit, soit d'examiner ses conclusions principales n° 2 et 3, respectivement subsidiaires n° 4 à 7, raison pour laquelle il convenait de lui renvoyer la cause. Force est toutefois de constater que, dans le dispositif de l'arrêt attaqué, la cour cantonale n'a pas formellement statué sur la conclusion principale n° 1, respectivement subsidiaire n° 4, de l'intimé tendant à l'annulation du testament litigieux, respectivement de l'article troisième dudit testament, ni donc réformé le jugement attaqué en conséquence. Partant, il n'y a pas lieu de qualifier l'arrêt en question de décision partielle au sens de l' art. 91 let. a LTF (cf., parmi plusieurs: arrêt 4A_81/2022 du 10 mars 2022 consid. 4.3 et les arrêts cités). Le fait que la conclusion principale n° 1 ou subsidiaire n° 4 de l'intimé aurait pu faire l'objet d'un procès séparé (cf. arrêt 5C.121/2000 du 12 juillet 2000 consid. 1 et les références) n'y change rien (cf. arrêt 5A_909/2020 du 30 août 2021 consid. 1.2).</w:t>
      </w:r>
    </w:p>
    <w:p>
      <w:r>
        <w:rPr>
          <w:b/>
        </w:rPr>
        <w:t>E. 1.2.3</w:t>
      </w:r>
    </w:p>
    <w:p>
      <w:r>
        <w:t>L'arrêt déféré constitue ainsi une décision incidente, qui ne porte ni sur la compétence ni sur une demande de récusation (cf. art. 92 LTF ), et tombe ainsi sous le coup de l' art. 93 al. 1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144 III 475 consid. 1.2; 141 III 80 consid. 1.2; 134 III 188 consid. 2.2; 133 III 629 consid. 2.1). Méconnaissant la nature de la décision attaquée, le recourant n'explique pas, comme il lui appartenait de le faire, le préjudice irréparable, au sens de l' art. 93 al. 1 let. a LTF , auquel il serait exposé s'il ne devait pas être autorisé à contester immédiatement l'arrêt cantonal auprès du Tribunal de céans. Un tel préjudice n'est par ailleurs pas évident. Le fait qu'il ne pourra pas saisir la Cour civile, puis le Tribunal cantonal, de la question de l'exhérédation de l'intimé, faute de disposer d'un intérêt digne de protection à voir trancher une nouvelle fois ses griefs, ne lui cause aucun préjudice. Il pourra en effet attaquer directement la nouvelle décision devant le Tribunal fédéral conjointement avec l'arrêt cantonal incident du 2 août 2022 en reprenant les griefs développés à l'appui du présent recours (cf. art. 93 al. 3 LTF ). L'allongement de la durée de la procédure qui en résulte ne constitue pas un préjudice irréparable ( ATF 144 III 475 consid. 1.2). La condition posée à l' art. 93 al. 1 let. b LTF n'est pas davantage réalisée. Si l'admission du recours pourrait effectivement conduire au maintien de la clause d'exhérédation et, par conséquent, au rejet au fond de l'action du demandeur, il n'est ni établi, ni manifeste que la nouvelle instruction à laquelle devra procéder la Cour civile afin de déterminer la part de la succession à laquelle l'intimé a droit nécessitera des recherches longues et coûteuses et qu'elle ne pourra pas rendre sa nouvelle décision dans un délai raisonnable. Il s'ensuit que l'arrêt entrepris ne peut pas faire l'objet d'un recours ordinaire immédiat au Tribunal fédéral.</w:t>
      </w:r>
    </w:p>
    <w:p>
      <w:r>
        <w:rPr>
          <w:b/>
        </w:rPr>
        <w:t>E. 2</w:t>
      </w:r>
    </w:p>
    <w:p>
      <w:r>
        <w:t>Le recours doit par conséquent être déclaré irrecevable, aux frais de son auteur ( art. 66 al. 1 LTF ). Il n'y a pas lieu d'allouer de dépens à l'intimé, dans la mesure où il n'est pas assisté d'un avocat et qu'il n'a pas été suivi sur la question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