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705/2010 vom 14. März 2011</w:t>
      </w:r>
    </w:p>
    <w:p>
      <w:r>
        <w:t>Bundesgericht, 2011-03-14, DE</w:t>
      </w:r>
    </w:p>
    <w:p>
      <w:r>
        <w:rPr>
          <w:b/>
        </w:rPr>
        <w:t xml:space="preserve">Quelle: </w:t>
      </w:r>
      <w:r>
        <w:t>https://mcp.opencaselaw.ch/entscheid/bger_5A_705_2010</w:t>
      </w:r>
    </w:p>
    <w:p>
      <w:r>
        <w:t>FR: TF 5A 705/2010 du 14 mars 2011</w:t>
      </w:r>
    </w:p>
    <w:p>
      <w:r>
        <w:t>IT: TF 5A 705/2010 del 14 marzo 2011</w:t>
      </w:r>
    </w:p>
    <w:p>
      <w:pPr>
        <w:pStyle w:val="Heading2"/>
      </w:pPr>
      <w:r>
        <w:t>Regeste</w:t>
      </w:r>
    </w:p>
    <w:p>
      <w:r>
        <w:t>Aufnahme eines Pflegekindes | Familienrecht</w:t>
      </w:r>
    </w:p>
    <w:p>
      <w:pPr>
        <w:pStyle w:val="Heading2"/>
      </w:pPr>
      <w:r>
        <w:t>Erwägungen</w:t>
      </w:r>
    </w:p>
    <w:p>
      <w:r>
        <w:rPr>
          <w:b/>
        </w:rPr>
        <w:t>E. 1.1</w:t>
      </w:r>
    </w:p>
    <w:p>
      <w:r>
        <w:t>Angefochten ist ein Entscheid über die Verweigerung der Bewilligung zur Aufnahme eines Kindes in Familienpflege nach der Verordnung über die Aufnahme von Kindern zur Pflege und zur Adoption vom 19. Oktober 1977 (PAVO, SR 211.222.338). Der auf dem Gebiet des Kindesschutzes (vgl. Art. 307 ff. ZGB ) ergangene Entscheid unterliegt der Beschwerde in Zivilsachen (Art. 72 Abs. 2 lit. b Ziff. 7 BGG; Urteil 5A_619/2008 vom 16. Dezember 2008). Der Entscheid betrifft eine nicht vermögensrechtliche Angelegenheit, wurde vom Obergericht als letzter kantonaler Instanz erlassen und schliesst das Verfahren ab ( Art. 75, Art. 90 BGG ). Die Beschwerde in Zivilsachen ist grundsätzlich zulässig.</w:t>
      </w:r>
    </w:p>
    <w:p>
      <w:r>
        <w:rPr>
          <w:b/>
        </w:rPr>
        <w:t>E. 1.2</w:t>
      </w:r>
    </w:p>
    <w:p>
      <w:r>
        <w:t>Die Befugnis zur Beschwerde in Zivilsachen richtet sich nach Art. 76 Abs. 1 lit. b BGG (in der bis zum 31. Dezember 2010 geltenden Fassung, da der angefochtene Entscheid vor der Gesetzesänderung ergangen ist; vgl. Art. 132 Abs. 1 BGG ). Nach der Praxis ist die Person, welcher die behördliche Bewilligung zur Aufnahme eines Kindes nach der PAVO verweigert wird, zur Beschwerde in Zivilsachen legitimiert (vgl. Urteil 5A_760/2008 vom 2. März 2009 E. 1; Urteil 5A_66/2009 vom 6. April 2009 E. 1; Urteil 5A_619/2008 vom 16. Dezember 2008 E. 1). Die Beschwerdeführer sind demnach zur Beschwerde gegen die Verweigerung der Bewilligung nach PAVO befugt.</w:t>
      </w:r>
    </w:p>
    <w:p>
      <w:r>
        <w:rPr>
          <w:b/>
        </w:rPr>
        <w:t>E. 1.3</w:t>
      </w:r>
    </w:p>
    <w:p>
      <w:r>
        <w:t>Mit vorliegender Beschwerde kann die Verletzung von u.a. Bundes- und Völkerrecht gerügt werden ( Art. 95 lit. a und b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Anlass zur vorliegenden Beschwerde gibt das Gesuch der Beschwerdeführer vom 21. September 2009, mit welchem sie (erneut) ein Gesuch um Erteilung einer Pflegekinderbewilligung für A.________ in Familienpflege gestellt haben. Streitpunkt ist, ob das Obergericht die Bewilligung verweigern durfte. Die Beschwerdeführer werfen dem Obergericht u.a. eine Verletzung von Art. 29 Abs. 2 BV vor. Sie rügen als Gehörsverletzung, dass die Vorinstanz ihre Stellungnahme zu den Vernehmlassungen des Regierungsstatthalters des Amtes Sursee und des Gemeinderates bzw. der Vormundschaftsbehörde Oberkirch aus dem Recht gewiesen habe. Die Vernehmlassungen seien am 20. August 2010, während der Gerichtsferien gemäss kantonaler Zivilprozessordnung, bei ihnen eingetroffen. Ihre Eingabe vom 1. September 2010 könne nicht als verspätet bezeichnet werden.</w:t>
      </w:r>
    </w:p>
    <w:p>
      <w:r>
        <w:rPr>
          <w:b/>
        </w:rPr>
        <w:t>E. 2.1</w:t>
      </w:r>
    </w:p>
    <w:p>
      <w:r>
        <w:t>Das Obergericht hat die betreffende Eingabe als verspätet aus den Akten gewiesen, weil im kantonalen Verfahren grundsätzlich kein zweiter Schriftenwechsel erfolge und die erwähnten Vernehmlassungen am 18. August 2010 (lediglich) zur Orientierung zugesandt worden seien. Die spontane Stellungnahme vom 1. September 2010 (Postaufgabe) sei nicht unverzüglich eingereicht worden. Im Übrigen würde am Verfahrensausgang ohnehin nichts ändern, wenn die Eingabe zu den Akten genommen würde.</w:t>
      </w:r>
    </w:p>
    <w:p>
      <w:r>
        <w:rPr>
          <w:b/>
        </w:rPr>
        <w:t>E. 2.2</w:t>
      </w:r>
    </w:p>
    <w:p>
      <w:r>
        <w:t>Gemäss der publizierten bundesgerichtlichen Rechtsprechung hat die Partei, der eine Vernehmlassung oder eine Beschwerdeantwort zur blossen Kenntnisnahme übermittelt wurde, nach Treu und Glauben unverzüglich zu reagieren, wenn sie sich nochmals zur Sache äussern will. Grundsätzlich soll sie ihre Replikschrift unverzüglich einreichen oder zu diesem Zweck ein entsprechendes Gesuch stellen ( BGE 133 I 100 E. 4.8 S. 105 mit Hinweisen).</w:t>
      </w:r>
    </w:p>
    <w:p>
      <w:r>
        <w:rPr>
          <w:b/>
        </w:rPr>
        <w:t>E. 2.3</w:t>
      </w:r>
    </w:p>
    <w:p>
      <w:r>
        <w:t>Vorliegend hat das Obergericht die Vernehmlassungen des Regierungsstatthalters des Amtes Sursee und des Gemeinderates bzw. der Vormundschaftsbehörde Oberkirch den Beschwerdeführern nach den Sachverhaltsfeststellungen im angefochtenen Urteil am 18. August 2010 zur Kenntnisnahme zugesandt. Die Vernehmlassungen sind bei den Beschwerdeführern - nach eigenen Angaben - am 20. August 2010 eingetroffen. Selbst wenn diese bereits am 19. August 2010 in Empfang genommen worden wären, hätten die Beschwerdeführer mit ihrer Stellungnahme vom 1. September 2010 innerhalb von 13 Tagen reagiert. Entgegen der Auffassung der Vorinstanz erscheint diese Zeitspanne nicht übermässig lange. Daran ändert nichts, wenn das Obergericht (in der Vernehmlassung) ausführt, das kantonale Verfahren richte sich nicht nach der kantonalen Zivilprozessordnung (ZPO/LU), sondern Verwaltungsrechtspflege (VRP/LU), welche keine Gerichtsferien kenne. Unbehelflich ist sodann der blosse Hinweis der Vorinstanz im angefochtenen Urteil, dass sich "am Verfahrensausgang ohnehin nichts ändern würde, wenn die Eingabe zu den Akten genommen würde". Diesem Hinweis lässt sich nicht entnehmen, inwiefern die Eingabe der Beschwerdeführer keine neuen Vorbringen enthält, welche in tatsächlicher oder rechtlicher Hinsicht erheblich sein könnten ( BGE 134 I 83 E. 4.1 S. 88).</w:t>
      </w:r>
    </w:p>
    <w:p>
      <w:r>
        <w:rPr>
          <w:b/>
        </w:rPr>
        <w:t>E. 2.4</w:t>
      </w:r>
    </w:p>
    <w:p>
      <w:r>
        <w:t>Nach dem Dargelegten ist mit Art. 29 Abs. 2 BV nicht vereinbar, wenn das Obergericht die Eingabe der Beschwerdeführer vom 1. September 2010 als verspätet aus dem Recht gewiesen hat. Die Rüge der Gehörsverletzung ist begründet. Bei diesem Ergebnis ist die Begründetheit der weiteren Rügen nicht zu erörtern.</w:t>
      </w:r>
    </w:p>
    <w:p>
      <w:r>
        <w:rPr>
          <w:b/>
        </w:rPr>
        <w:t>E. 3</w:t>
      </w:r>
    </w:p>
    <w:p>
      <w:r>
        <w:t>Aus diesen Gründen ist das angefochtene Urteil aufzuheben. Die Sache ist an die Vorinstanz zurückzuweisen, damit sie unter genügender Berücksichtigung der Eingabe der Beschwerdeführer vom 1. September 2010 neu entscheide. Dem Kanton Luzern werden keine Kosten auferlegt ( Art. 66 Abs. 4 BGG ). Hingegen hat er die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