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5A_704/2020 vom 2. September 2020</w:t>
      </w:r>
    </w:p>
    <w:p>
      <w:r>
        <w:t>Bundesgericht, 2020-09-02, DE</w:t>
      </w:r>
    </w:p>
    <w:p>
      <w:r>
        <w:rPr>
          <w:b/>
        </w:rPr>
        <w:t xml:space="preserve">Quelle: </w:t>
      </w:r>
      <w:r>
        <w:t>https://mcp.opencaselaw.ch/entscheid/bger_5A_704_2020</w:t>
      </w:r>
    </w:p>
    <w:p>
      <w:r>
        <w:t>FR: TF 5A_704/2020 du 2 septembre 2020</w:t>
      </w:r>
    </w:p>
    <w:p>
      <w:r>
        <w:t>IT: TF 5A_704/2020 del 2 settembre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nur vorgebracht werden, soweit erst der angefochtene Entscheid dazu Anlass gibt ( Art. 99 Abs. 1 BGG ). Dies gilt jedoch einzig für unechte Noven; echte sind im bundesgerichtlichen Verfahren von vornherein ausgeschlossen ( BGE 139 III 120 E. 3.1.2 S. 123; 143 V 19 E. 1.2 S. 23; 144 V 35 E. 5.2.4 S. 39).</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Auch in rechtlicher Hinsicht sind neue, d.h. erstmals vor Bundesgericht gemachte Vorbringen unzulässig, weil der Instanzenzug nicht nur formell zu durchlaufen, sondern auch materiell auszuschöpfen ist (Art. 75 Abs. 1 und 99 Abs. 1 BGG; BGE 143 III 290 E. 1.1 S. 292 f.).</w:t>
      </w:r>
    </w:p>
    <w:p>
      <w:r>
        <w:rPr>
          <w:b/>
        </w:rPr>
        <w:t>E. 2</w:t>
      </w:r>
    </w:p>
    <w:p>
      <w:r>
        <w:t>Die Beschwerde erschöpft sich in einer neuen, erstmals vor Bundesgericht vorgetragenen Tatsachenbehauptung, und zwar bringen die Beschwerdeführerinnen vor, sie seien Untermieter von H.________ (mit welcher sie einen Mietvertrag geschlossen hatten, als sie selbst noch Eigentümer der Liegenschaft waren) geworden und gestützt darauf würden sie nunmehr auch nach deren Auszug immer noch in der Liegenschaft wohnen; dabei sei auch der humanitäre Aspekt zu berücksichtigen.</w:t>
      </w:r>
    </w:p>
    <w:p>
      <w:r>
        <w:t>Diese Sachverhaltsbehauptung wird erstmals im bundesgerichtlichen Verfahren vorgetragen und ist somit unzulässig (vgl. E. 1). Im kantonalen Beschwerdeverfahren haben die Beschwerdeführerinnen einzig das Mietverhältnis von H.________ thematisiert und das Kantonsgericht hat dazu erwogen, dass sie daraus nichts für sich selbst ableiten könnten. Bei der Versteigerung sei es auf die ersteigernden Beschwerdegegner übergegangen, in der Folge von diesen ordnungsgemäss gekündigt worden und nach einer Mieterstreckung bis September 2019 sei H.________ ausgezogen.</w:t>
      </w:r>
    </w:p>
    <w:p>
      <w:r>
        <w:rPr>
          <w:b/>
        </w:rPr>
        <w:t>E. 3</w:t>
      </w:r>
    </w:p>
    <w:p>
      <w:r>
        <w:t>Ist die Beschwerde ausschliesslich mit einem unzulässigen Vorbringen begründet, erweist sie sich als offensichtlich nicht hinreichend begründet, weshalb auf sie im vereinfachten Verfahren nach Art. 108 Abs. 1 lit. b BGG nicht einzutreten ist.</w:t>
      </w:r>
    </w:p>
    <w:p>
      <w:r>
        <w:rPr>
          <w:b/>
        </w:rPr>
        <w:t>E. 4</w:t>
      </w:r>
    </w:p>
    <w:p>
      <w:r>
        <w:t>Mit dem sofortigen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Beschwerdeführerinnen unter solidarischer Haftbarkeit aufzuerlegen ( Art. 66 Abs. 1 und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