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703/2022 vom 21. September 2022</w:t>
      </w:r>
    </w:p>
    <w:p>
      <w:r>
        <w:t>Bundesgericht, 2022-09-21, DE</w:t>
      </w:r>
    </w:p>
    <w:p>
      <w:r>
        <w:rPr>
          <w:b/>
        </w:rPr>
        <w:t xml:space="preserve">Quelle: </w:t>
      </w:r>
      <w:r>
        <w:t>https://mcp.opencaselaw.ch/entscheid/bger_5A_703_2022</w:t>
      </w:r>
    </w:p>
    <w:p>
      <w:r>
        <w:t>FR: TF 5A 703/2022 du 21 septembre 2022</w:t>
      </w:r>
    </w:p>
    <w:p>
      <w:r>
        <w:t>IT: TF 5A 703/2022 del 21 settembre 2022</w:t>
      </w:r>
    </w:p>
    <w:p>
      <w:pPr>
        <w:pStyle w:val="Heading2"/>
      </w:pPr>
      <w:r>
        <w:t>Regeste</w:t>
      </w:r>
    </w:p>
    <w:p>
      <w:r>
        <w:t>Fürsorgerische Unterbringung | Familienrecht</w:t>
      </w:r>
    </w:p>
    <w:p>
      <w:pPr>
        <w:pStyle w:val="Heading2"/>
      </w:pPr>
      <w:r>
        <w:t>Erwägungen</w:t>
      </w:r>
    </w:p>
    <w:p>
      <w:r>
        <w:rPr>
          <w:b/>
        </w:rPr>
        <w:t>E. 1</w:t>
      </w:r>
    </w:p>
    <w:p>
      <w:r>
        <w:t>Gegenstand des angefochtenen Entscheides ist die fürsorgerische Unterbringung; soweit mehr oder anderes verlangt wird, als von der Vorinstanz beurteilt wurde, kann darauf von vornherein nicht eingetreten werden ( BGE 136 II 457 E. 4.2; 136 V 362 E. 3.4.2 ; 142 I 155 E. 4.4.2). Dies betrifft namentlich die Aussage bzw. das Begehren der Beschwerdeführerin, ihre Beiständin sei abgesetzt und sie wünsche sich eine andere Beistandsperson.</w:t>
      </w:r>
    </w:p>
    <w:p>
      <w:r>
        <w:rPr>
          <w:b/>
        </w:rPr>
        <w:t>E. 2</w:t>
      </w:r>
    </w:p>
    <w:p>
      <w:r>
        <w:t>Die Beschwerde hat im Übrigen ein 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Die Beschwerdeführerin schildert verschiedene (offensichtlich wahnhafte) Begebenheiten, wie sie bereits im angefochtenen Entscheid dargestellt sind. Eine eigentliche Auseinandersetzung mit dem angefochtenen Entscheid, der als Quatsch bezeichnet wird, findet nicht statt oder höchstens sinngemäss, indem wahnhafte Vorstellungen und psychische Probleme pauschal in Abrede gestellt werden. Im vorinstanzlichen Entscheid werden der Schwächezustand sowie das selbstgefährdende Verhalten, die momentane Erforderlichkeit der Unterbringung und die Eignung der Klinik unter Bezugnahme auf das erstattete Gutachten behandelt. Es ist nicht ersichtlich, inwiefern die Vorinstanz mit dem abweisenden angefochtenen Entscheid Recht verletzt hätte.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