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5A_700/2021 vom 16. September 2022</w:t>
      </w:r>
    </w:p>
    <w:p>
      <w:r>
        <w:t>Bundesgericht, 2022-09-16, FR</w:t>
      </w:r>
    </w:p>
    <w:p>
      <w:r>
        <w:rPr>
          <w:b/>
        </w:rPr>
        <w:t xml:space="preserve">Quelle: </w:t>
      </w:r>
      <w:r>
        <w:t>https://mcp.opencaselaw.ch/entscheid/bger_5A_700_2021</w:t>
      </w:r>
    </w:p>
    <w:p>
      <w:r>
        <w:t>FR: TF 5A_700/2021 du 16 septembre 2022</w:t>
      </w:r>
    </w:p>
    <w:p>
      <w:r>
        <w:t>IT: TF 5A_700/2021 del 16 settembre 2022</w:t>
      </w:r>
    </w:p>
    <w:p>
      <w:pPr>
        <w:pStyle w:val="Heading2"/>
      </w:pPr>
      <w:r>
        <w:t>Erwägungen</w:t>
      </w:r>
    </w:p>
    <w:p>
      <w:r>
        <w:rPr>
          <w:b/>
        </w:rPr>
        <w:t>E. 1</w:t>
      </w:r>
    </w:p>
    <w:p>
      <w:r>
        <w:t>L'arrêt entrepris réforme la décision de première instance sur les modalités de la garde alternée ainsi que la fixation du domicile d'enfants nés hors mariage. Il s'agit d'une décision finale ( art. 90 LTF ), de nature non pécuniaire, prise en matière civile ( art. 72 al. 1 LTF ) par une autorité supérieure statuant sur recours en dernière instance cantonale ( art. 75 al. 1 et 2 LTF ). Le recours a été interjeté en temps utile compte tenu des féries d'été (art. 46 al. 1 let. b et 100 al. 1 LTF) et dans la forme prévue par la loi ( art. 42 al. 1 LTF ) par une partie ayant succombé dans ses conclusions devant l'autorité précédente et ayant un intérêt digne de protection à l'annulation ou à la modification de l'arrêt déféré ( art. 76 al. 1 LTF ).</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en outre de la violation de droits fondamentaux que si un tel grief a été expressément invoqué et motivé de façon claire et détaillée (" principe d'allégation ", art. 106 al. 2 LTF ; ATF 143 IV 500 consid. 1.1;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et si la correction du vice est susceptible d'influer sur le sort de la cause ( art. 97 al. 1 LTF ). Le recourant qui soutient que les faits ont été établis d'une manière manifestement inexacte, c'est-à-dire arbitraire au sens de l' art. 9 Cst. ( ATF 143 I 310 consid. 2.2; 140 III 264 consid. 2.3), doit, sous peine d'irrecevabilité, satisfaire au principe d'allégation susmentionné (cf. supra, consid. 2.1).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143 IV 500 consid. 1.1; 140 III 264 consid. 2.3).</w:t>
      </w:r>
    </w:p>
    <w:p>
      <w:r>
        <w:rPr>
          <w:b/>
        </w:rPr>
        <w:t>E. 3</w:t>
      </w:r>
    </w:p>
    <w:p>
      <w:r>
        <w:t>La recourante - qui ne conteste pas le principe, mais les modalités, de la garde alternée - reproche en substance à l'autorité cantonale d'avoir suivi les conclusions de l'experte préconisant une garde alternée d'une semaine sur deux et d'avoir mal apprécié certains critères déterminants en la matière, notamment les possibilités pour le père d'assurer le suivi scolaire et les activités extra-scolaires des enfants, l'apaisement des tensions entre les parties depuis l'instauration du système de garde actuel et la stabilité qui en a résulté, la possibilité pour elle-même de réorganiser ses horaires de travail ainsi que le souhait des enfants et l'intérêt de ces derniers au maintien de la situation actuelle. Dans ce cadre, elle se plaint d'une constatation arbitraire des faits ( art. 9 Cst. ) ainsi que de la violation de l' art. 157 CPC (libre appréciation des preuves) et de l' art. 298b al. 3ter CC .</w:t>
      </w:r>
    </w:p>
    <w:p>
      <w:r>
        <w:rPr>
          <w:b/>
        </w:rPr>
        <w:t>E. 3.1</w:t>
      </w:r>
    </w:p>
    <w:p>
      <w:r>
        <w:t>Selon l' art. 298b al. 3ter CC , lorsque l'autorité parentale est exercée - comme en l'espèce - conjointement, l'autorité de protection de l'enfant examine, selon le bien de l'enfant, la possibilité de la garde alternée, si le père, la mère ou l'enfant la demande.</w:t>
      </w:r>
    </w:p>
    <w:p>
      <w:r>
        <w:t>La garde alternée est la situation dans laquelle les parents exerçant en commun l'autorité parentale se partagent la garde de l'enfant pour des périodes plus ou moins égales, qui peuvent être fixées en jours ou en semaines, voire en mois (parmi plusieurs, arrêt 5A_805/2019 du 27 mars 2020 consid. 4.1 et la référence).</w:t>
      </w:r>
    </w:p>
    <w:p>
      <w:r>
        <w:t>En matière d'attribution des droits parentaux, le bien de l'enfant constitue la règle fondamentale ( ATF 141 III 328 consid. 5.4), les intérêts des parents devant être relégués au second plan ( ATF 142 III 617 consid. 3.2.3; 131 III 209 consid. 5). Le juge doit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 ATF 142 III 617 consid. 3.2.3).</w:t>
      </w:r>
    </w:p>
    <w:p>
      <w:r>
        <w:t>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 ATF 142 III 617 consid. 3.2.3; arrêts 5A_200/2019 précité, consid. 3.1.2; 5A_794/2017 du 7 février 2018 consid 3.1).</w:t>
      </w:r>
    </w:p>
    <w:p>
      <w:r>
        <w:t>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 ATF 142 III 617 consid. 3.2.3; arrêt 5A_200/2019 précité consid. 3.1.2 et les autres références).</w:t>
      </w:r>
    </w:p>
    <w:p>
      <w:r>
        <w:t>En outre, pour apprécier les critères d'attribution des droits parentaux, le juge du fait, qui connaît le mieux les parties et le milieu dans lequel vit l'enfant, dispose d'un large pouvoir d'appréciation ( ATF 142 III 617 consid. 3.2.5 et les références; arrêt 5A_401/2021 du 3 mars 2022 consid. 3.1.3). Le Tribunal fédéral ne substituera ainsi qu'avec retenue sa propre appréciation à celle de la juridiction cantonale. Il n'interviendra que si la décision s'écarte sans motif des principes établis par la doctrine et la jurisprudence, lorsque le juge s'est fondé sur des faits qui ne devaient jouer aucun rôle pour la solution du cas d'espèce, ou lorsque, au contraire, il n'a pas tenu compte de circonstances qui auraient impérativement dû être prises en considération ( ATF 142 III 617 consid. 3.2.5 et les références).</w:t>
      </w:r>
    </w:p>
    <w:p>
      <w:r>
        <w:rPr>
          <w:b/>
        </w:rPr>
        <w:t>E. 3.2</w:t>
      </w:r>
    </w:p>
    <w:p>
      <w:r>
        <w:t>Saisi de questions relatives aux enfants, le juge peut ordonner une expertise. Comme pour tout moyen de preuve, il en apprécie librement la force probante ( art. 157 CPC ). Il n'est en principe pas lié par les conclusions de l'expert, qu'il doit apprécier en tenant compte de l'ensemble des autres preuves administrées. Dans le domaine des connaissances professionnelles particulières de l'expert, il ne peut toutefois s'en écarter que lorsque des circonstances ou des indices importants et bien établis en ébranlent sérieusement la crédibilité; il doit alors motiver sa décision à cet égard ( ATF 142 IV 49 consid. 2.1.3 et la référence; arrêts 6B_66/2022 du 19 avril 2022 consid. 3.4.6.1; 5A_551/2021 du 7 décembre 2021 consid. 4.2.1; 5A_727/2020 du 31 mars 2021 consid. 5.2).</w:t>
      </w:r>
    </w:p>
    <w:p>
      <w:r>
        <w:t>Savoir si une expertise est convaincante ou non est une question d'appréciation des preuves, que le Tribunal fédéral ne revoit que sous l'angle de l'arbitraire ( ATF 141 IV 369 consid. 6.1; notamment: arrêts 1B_559/2021 du 17 janvier 2022 consid. 3.3; 4A_22/2013 du 31 juillet 2013 consid. 2.2). Lorsque l'autorité précédente juge une expertise concluante et en fait sien le résultat, le grief d'appréciation arbitraire des preuves ne sera admis que si l'expert n'a pas répondu aux questions posées, si ses conclusions sont contradictoires ou si, d'une quelconque autre façon, l'expertise est entachée de défauts à ce point évidents et reconnaissables que, même sans connaissances spécifiques, il n'était tout simplement pas possible de les ignorer. Il n'appartient pas au Tribunal fédéral de vérifier si toutes les affirmations de l'expert sont exemptes d'arbitraire; sa tâche se limite à examiner si l'autorité précédente pouvait, sans arbitraire, se rallier aux conclusions de l'expertise ( ATF 138 III 193 consid. 4.3.1; 136 II 539 consid. 3.2; arrêts 6B_66/2022 du 19 avril 2022 consid. 3.4.6.1; 4A_645/2020 du 4 février 2022 consid. 5.1; 5A_699/2021 du 21 décembre 2021 consid. 4.1; 5A_131/2021 du 10 septembre 2021 consid. 4.2.3 et les références). Relève également de l'appréciation des preuves la question de savoir si une expertise est lacunaire, peu claire ou insuffisamment motivée, au sens de l' art. 188 al. 2 CPC (arrêts 4A_263/2021 du 21 octobre 2021 consid. 3.1.3; 5A_741/2018 du 18 janvier 2019 consid. 7.2).</w:t>
      </w:r>
    </w:p>
    <w:p>
      <w:r>
        <w:t>Il revient au seul juge, et non à l'expert, de tirer les conséquences juridiques d'une expertise, en particulier s'agissant du sort des enfants (arrêts 5A_494/2021 du 17 mars 2022 consid. 4.2; 5A_415/2020 du 18 mars 2021 consid. 4.1; 5P.206/2006 du 29 septembre 2006 consid. 3.2; cf. HOHL, Procédure civile, Tome I, 2</w:t>
      </w:r>
    </w:p>
    <w:p>
      <w:r>
        <w:t>e éd. 2016, n° 1789 p. 295). Les raisons pour lesquelles il s'écarte de l'expertise se rapportent donc par nature à la constatation des faits et non aux appréciations juridiques qui y figurent éventuellement (cf. arrêts 5A_729/2020 du 4 février 2021 consid. 3.3.2; 5A_642/2020 du 3 décembre 2020 consid. 3.3; 5A_439/2012 du 13 septembre 2012 consid. 4.1; 5A_187/2014 du 9 mai 2014 consid. 3.2; cf. aussi 5A_373/2018 du 8 avril 20 consid. 3.2.6).</w:t>
      </w:r>
    </w:p>
    <w:p>
      <w:r>
        <w:rPr>
          <w:b/>
        </w:rPr>
        <w:t>E. 4</w:t>
      </w:r>
    </w:p>
    <w:p>
      <w:r>
        <w:t>Il convient de relever préalablement qu'à réitérées reprises, la recourante s'attache plus à démontrer le bien-fondé de la décision de l'autorité de protection instaurant une garde alternée fractionnée selon les modalités mises en place en cours de procédure qu'à s'en prendre aux considérations de la Chambre des curatelles, laquelle, faisant siennes les conclusions de l'experte, s'est prononcée pour une garde alternée d'une semaine sur deux. La Cour de céans n'entrera donc en matière que sur les critiques qui s'en prennent aux motifs de l'arrêt entrepris conformément aux exigences et indiquent précisément en quoi l'autorité cantonale a méconnu le droit (cf. supra, consid. 2.1 et 3).</w:t>
      </w:r>
    </w:p>
    <w:p>
      <w:r>
        <w:rPr>
          <w:b/>
        </w:rPr>
        <w:t>E. 5</w:t>
      </w:r>
    </w:p>
    <w:p>
      <w:r>
        <w:t>La recourante reproche d'abord à l'autorité cantonale de s'en être remise aux conclusions de l'expertise préconisant une garde alternée d'une semaine sur deux. Elle soutient en bref que " les constatations factuelles de l'experte au moment de la reddition de son rapport ne correspondaient pas à l'état de fait actuel ", que celle-là " n'a pas fait un travail de comparaison entre les modalités de la garde alternée choisie par les parties [...] et d'autres modalités " et qu'" elle n'a fait que comparer si une garde alternée était envisageable, face à la situation qui prévalait, c'est-à-dire une garde exclusive avec un droit de visite très restreint en faveur de l'intimé ". Elle se prévaut encore du fait qu'" interrogée à l'audience du 12 juin 2020, l'experte a indiqué qu'elle ne pouvait se prononcer sur la question de savoir si un changement de système de garde aurait un impact négatif sur les enfants " et qu'" elle n'a donc pas affirmé que, dans l'intérêt des enfants, la garde alternée devait être mise en place selon le modèle d'une semaine sur deux ".</w:t>
      </w:r>
    </w:p>
    <w:p>
      <w:r>
        <w:t>Ce faisant, la recourante semble s'en prendre à la force probante de l'expertise. Ses arguments n'établissent toutefois pas en quoi les conclusions de l'experte seraient manifestement fausses ni en quoi il serait arbitraire de s'y référer (cf. supra, consid. 3.2). Il est certes constant que la situation a évolué après la reddition du rapport d'expertise du 28 avril 2018, en ce sens que, selon convention du 6 juillet suivant approuvée par l'autorité de protection pour valoir mesures provisionnelles, un système de garde alternée fractionnée, selon des modalités convenues entre les parents, a été mis en place en remplacement de la garde exclusive en faveur de la mère avec droit de visite au père qui prévalait auparavant. La recourante n'ignore toutefois pas que l'experte a été ultérieurement entendue. A l'audience du 12 juin 2020, cette dernière a de fait confirmé les fondements de son rapport. Dans ce dernier, elle concluait qu'une garde alternée correspondait le mieux au bien-être des enfants, tout en mettant en évidence qu'elle devait s'inscrire dans la durée, la stabilité et la continuité, soit une semaine sur deux. Elle n'émettait une réserve qu'en ce qui concernait l'enfant E.________ pour lequel elle préconisait un droit de visite jusqu'à l'âge de trois ans, limite désormais obsolète. Certes, lors de son audition, elle a déclaré ne pas pouvoir dire si un changement de système de garde aurait un impact négatif sur les enfants. On ne saurait toutefois en déduire, comme le prétend la recourante, que, ce faisant, elle n'aurait pas " affirmé, que dans l'intérêt des enfants, la garde alternée devait être mise en place selon le modèle d'une semaine sur deux ". L'experte a en effet relevé que le système de garde n'était pas la question la plus déterminante, que le conflit entre les parents était ce qu'il y avait de plus négatif pour les enfants et ce qui générait les conflits de loyauté de ces derniers. Elle a insisté à nouveau sur le besoin de prévisibilité et de continuité des enfants, tout en relevant que, d'une façon générale, plus les enfants grandissent, plus il est difficile pour eux de vivre en transit et que, généralement, plus ils grandissent, plus on essaie de passer à un système de garde d'une semaine sur deux afin de leur permettre de se poser.</w:t>
      </w:r>
    </w:p>
    <w:p>
      <w:r>
        <w:t>Dès lors que la recourante a échoué à démontrer en quoi les conclusions du rapport d'expertise seraient manifestement fausses, ni en quoi il serait arbitraire de s'y référer, l'on ne saurait faire grief à l'autorité cantonale d'avoir abusé de son pouvoir d'appréciation en suivant les propositions de celui-ci et en n'accordant pas une importance prépondérante à l'avis de la pédiatre des enfants, laquelle s'est limitée à déclarer ne pas être " confortable " avec la modification du système de garde.</w:t>
      </w:r>
    </w:p>
    <w:p>
      <w:r>
        <w:rPr>
          <w:b/>
        </w:rPr>
        <w:t>E. 6</w:t>
      </w:r>
    </w:p>
    <w:p>
      <w:r>
        <w:t>En ce qui concerne la détermination de la portée juridique des circonstances de fait pour fixer les modalités de la garde alternée, en particulier du résultat de l'expertise, la recourante conteste que l'instauration d'une garde alternée à raison d'une semaine sur deux tienne compte des critères déterminants en la matière et corresponde aux " intérêts des enfants ". Sa critique repose toutefois pour l'essentiel sur des faits dont elle échoue à démontrer qu'ils auraient été arbitrairement constatés et à opposer, sur la base de ces derniers, sa propre appréciation de la situation (cf. infra).</w:t>
      </w:r>
    </w:p>
    <w:p>
      <w:r>
        <w:t>Elle reproche ainsi d'abord à l'autorité cantonale " d'avoir omis de retenir que, selon l'expertise, il était dans l'intérêt des enfants de pouvoir bénéficier, chaque semaine, des compétences de l'un et l'autre de leurs parents ". Si l'experte a effectivement indiqué qu' "il était indispensable à leur bon développement que les enfants puissent bénéficier des deux aspects de leurs parents, à savoir le côté plus affectif et attentionné de la mère et le pôle plus stimulant du père, qui percevait mieux les difficultés ", il ne résulte pas de son rapport tel que résumé par l'arrêt entrepris - sans que la recourante ne soulève aucun grief d'arbitraire à ce sujet (cf. supra, consid. 2) - qu'elle aurait indiqué que ce contact devait intervenir " chaque semaine ".</w:t>
      </w:r>
    </w:p>
    <w:p>
      <w:r>
        <w:t>La recourante soutient par ailleurs qu'une garde alternée à raison d'une semaine sur deux chez chaque parent " revient à laisser les enfants complètement à eux-mêmes sur les plans scolaires, extra-scolaires et médicaux " et met en péril leur équilibre. A titre d'arguments, elle allègue qu'elle " assure exclusivement le suivi scolaire de ses trois enfants, alors que l'intimé ne s'exprime pas même en français (pièce 7, p. 68 du dossier) et est incapable d'un tel suivi " malgré l'engagement qu'il a pris à cet égard. La " pièce 7, p. 68 du dossier " correspond au témoignage de H.________ en audience du 12 juin 2020. La recourante méconnaît toutefois qu'il ne suffit pas de renvoyer de manière toute générale la Cour de céans à la consultation d'une pièce et d'en livrer sa propre interprétation, sans expliquer précisément sur quels éléments de ce document se fonde son argumentation. Quoi qu'il en soit, les déclarations de ce témoin ne permettent aucunement de retenir que l'intimé serait incapable d'assurer le suivi de ses enfants. L'enseignante s'est en effet bornée à déclarer avoir " plutôt " eu des contacts avec la mère qui assure " plutôt " le suivi scolaire, avoir " rencontré le père deux fois en entretien ", avoir constaté la présence des deux parents à des sorties de patinoire et au spectacle de théâtre de fin d'année, n'avoir - cette année-là - pas encore rencontré le père pour parler du travail scolaire de D.________, avoir constaté que " la poésie du vendredi n'était pas très bien apprise alors que l'enfant était chez son père le jeudi soir " et communiquer plus avec la maman qu'avec le papa. Que l'intimé ait été " assisté d'un interprète à toutes les audiences de la procédure " n'est pas plus déterminant. Il ressort certes de l'arrêt entrepris que des frais d'interprète ont été mis à sa charge en première instance. Toutefois, cela ne signifie pas encore qu'il ne soit pas capable d'accompagner ses enfants dans leurs apprentissages scolaires et leurs activités extra-scolaires. Si le fait de ne pas s'exprimer " aisément en français " peut être problématique dans le cadre d'une procédure judiciaire, il revêt une importance moins grande lorsqu'il s'agit de suivre les enfants dans leur cursus scolaire ou de les accompagner dans leurs activités accessoires. Affirmer que l'intimé serait occupé et, donc, moins disponible pour ses trois enfants parce qu'il a désormais deux autres enfants - dont l'un en bas âge - c'est oublier par ailleurs qu'il est assisté dans les soins et l'éducation qu'il apporte à ces derniers par leur mère qui est également son épouse. Il ne résulte en outre pas de l'arrêt entrepris - sans que la recourante ne soulève un quelconque grief d'arbitraire à ce sujet (cf. supra, consid. 2.2) - que le domicile de l'intimé serait éloigné des lieux scolaires et des activités extra-scolaires au point de rendre " difficile - voire impossible - le suivi régulier " des enfants. La recourante se contente pour le reste d'affirmer qu'elle-même est organisée pour le faire et que, du fait de la proximité de son domicile avec les écoles et le lieu de certaines activités extra-scolaires, elle peut prendre en charge personnellement les enfants durant les pauses de midi et conduire ces derniers à leurs différentes activités, faits qui ne sont toutefois pas propres à établir une quelconque incapacité du père à cet égard.</w:t>
      </w:r>
    </w:p>
    <w:p>
      <w:r>
        <w:t>La recourante affirme encore que la Chambre des curatelles a ignoré que, si la garde alternée à raison d'une semaine sur deux est instaurée, les tensions qui étaient " très présentes au moment de la séparation ", mais qui ont " largement disparu à l'heure actuelle, grâce aux modalités en vigueur depuis 2018 ", risquent d'être ravivées. Cet argument purement hypothétique n'en est pas un. On peut attendre des parties, qui n'ignorent pas que, selon l'experte, le conflit parental est ce qu'il y a de plus négatif pour les enfants et engendre les conflits de loyauté de ces derniers, qu'ils fassent les efforts nécessaires pour éviter que cette situation n'arrive.</w:t>
      </w:r>
    </w:p>
    <w:p>
      <w:r>
        <w:t>La recourante fait en outre grief aux juges cantonaux " d'avoir écarté le critère lié à [son] activité professionnelle [...] " en " se born[ant] à retenir que l'on ne voit pas ce qui empêche la mère, qui doit effectuer deux gardes en semaine par mois, en alternance, à fixer ses jours de garde durant les semaines où les enfants sont auprès de leur père ". Lorsque, invoquant une constatation arbitraire des faits, elle expose, " pour rappel " qu'" [elle] assume en principe toutes les semaines une garde de 24 heures, ainsi qu'environ un week-end par mois une à trois gardes de 24 heures (vendredi à dimanche) et non deux gardes en semaine par mois comme l'ont retenu les juges cantonaux ", sa critique est insuffisamment motivée et, partant, irrecevable. Il ne suffit en effet pas de renvoyer de manière toute générale la Cour de céans à la consultation d'une pièce, en l'occurrence à la " pièce 103 du dossier ", et d'en livrer sa propre interprétation, sans expliquer précisément sur quels éléments de ce document se fonde son argumentation. Quant à la simple affirmation que " cela tombe sous le sens commun que l'on ne peut mettre en place une garde alternée selon des modalités qui impliqueraient l'absence du parent gardien " et au rappel que " l'activité professionnelle de la recourante est la seule source de revenu pour l'entretien de ses enfants ", ils ne démontrent nullement en quoi la recourante serait dans l'impossibilité d'adapter le planning de ses gardes hospitalières en cas de passage à une prise en charge des enfants à raison d'une semaine sur deux, étant entendu que des inconvénients d'ordre purement organisationnel peuvent difficilement être évités et ne constituent pas un motif rédhibitoire à tout changement de système de garde (cf. arrêt 5A_142/2020 du 24 décembre 2020 consid. 3.4).</w:t>
      </w:r>
    </w:p>
    <w:p>
      <w:r>
        <w:t>Enfin, il est certes établi que E.________ évolue de façon favorable et que C.________ et D.________ vont bien et que ces derniers sont au clair sur les jours où ils sont avec leur père ou leur mère et paraissent ainsi s'être adaptés au système de garde actuel. Nonobstant que la recourante ne démontre pas le contraire, rien dans les rapports d'audition ne permet toutefois de retenir que les deux aînés auraient " confirmé " " qu'ils ne voulait pas en changer " et aurait exprimé à cet égard une " volonté affirmée et construite ". De fait, C.________ a simplement décrit sa vie chez chacun de ses parents et à l'école ainsi que ses activités extra-scolaires. Si D.________ a, quant à elle, déclaré que l'organisation de la famille telle qu'elle était lui convenait et qu'elle était contente que cela se passe ainsi, elle a cependant dit qu'elle n'avait pas vraiment de souhait. On peine par ailleurs à saisir pour quel motif une garde alternée s'exerçant 50% du temps chez chacun des parents aurait un " impact néfaste sur les enfants " ou serait particulièrement plus déstabilisante que la situation actuelle qui implique des transferts beaucoup plus fréquents, alors qu'il est constant que ceux-là, et particulièrement le cadet, ont besoin de stabilité, de continuité et de prévisibilité.</w:t>
      </w:r>
    </w:p>
    <w:p>
      <w:r>
        <w:rPr>
          <w:b/>
        </w:rPr>
        <w:t>E. 7</w:t>
      </w:r>
    </w:p>
    <w:p>
      <w:r>
        <w:t>Pour autant qu'on la comprenne, la recourante reproche enfin à l'autorité cantonale d'avoir tranché la question de la répartition des vacances qui avait été laissée ouverte par l'autorité de protection et soutient que le régime adopté à cet égard ne tient pas compte du fait que ses propres vacances sont régies selon un système rigide sur lequel elle a peu de marge de manoeuvre et aura pour effet de la priver de périodes de vacances avec ses enfants.</w:t>
      </w:r>
    </w:p>
    <w:p>
      <w:r>
        <w:rPr>
          <w:b/>
        </w:rPr>
        <w:t>E. 7.1</w:t>
      </w:r>
    </w:p>
    <w:p>
      <w:r>
        <w:t>Relevant que le père avait déjà conclu en première instance à ce que les enfants soient auprès de lui la moitié des vacances scolaires, alternativement à Pâques ou Pentecôte, que les premiers juges ne s'étaient pas expressément exprimés sur cette question et que le père formulait dans le cadre de son recours la même conclusion avec la précision toutefois qu'il déciderait des périodes pendant les années paires et la mère pendant les années impaires, la Chambre des curatelles a jugé qu'elle devait modifier le dispositif de la décision querellé en ce sens. Elle a ainsi arrêté dans son dispositif que " les enfants seront la moitié de leurs vacances scolaires chez leur mère, l'autre moitié chez leur père et que les parents fixeront chaque année en alternance la période de vacances pendant laquelle ils auront chacun la garde des enfants ".</w:t>
      </w:r>
    </w:p>
    <w:p>
      <w:r>
        <w:rPr>
          <w:b/>
        </w:rPr>
        <w:t>E. 7.2</w:t>
      </w:r>
    </w:p>
    <w:p>
      <w:r>
        <w:t>Dès lors qu'elle était saisie d'un chef de conclusions tendant à la répartition des vacances, l'autorité cantonale se devait de statuer sur la question, ce d'autant plus que la maxime d'office était applicable. La recourante ne peut dès lors être suivie autant qu'elle prétend que la question aurait dû rester ouverte. Pour le reste, sa critique se fonde sur la prémisse - purement appellatoire (cf. supra, consid. 2.2) - selon laquelle le planning de ses propres vacances serait " rigide " au point de lui laisser " peu de marge de manoeuvre ". Partant, elle est irrecevable. On peut au demeurant douter que la répartition des vacances telle que prévue par l'arrêt attaqué ait pour effet de la priver de périodes de vacances avec ses enfants, alors que, de son propre aveu, elle s'est toujours entendue avec le père à ce sujet et qu'elle-même a pu, à l'occasion, faire preuve de flexibilité pour s'adapter aux besoins de ce dernier.</w:t>
      </w:r>
    </w:p>
    <w:p>
      <w:r>
        <w:rPr>
          <w:b/>
        </w:rPr>
        <w:t>E. 8</w:t>
      </w:r>
    </w:p>
    <w:p>
      <w:r>
        <w:t>En définitive, le recours doit être rejeté, dans la mesure où il est recevable. La recourante, qui succombe, supportera les frais judiciaires, arrêtés à 2'000 fr. ( art. 66 al. 1 LTF ) et versera à l'intimé 2'500 fr.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