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5A_6/2013 vom 8. Januar 2013</w:t>
      </w:r>
    </w:p>
    <w:p>
      <w:r>
        <w:t>Bundesgericht, 2013-01-08, DE</w:t>
      </w:r>
    </w:p>
    <w:p>
      <w:r>
        <w:rPr>
          <w:b/>
        </w:rPr>
        <w:t xml:space="preserve">Quelle: </w:t>
      </w:r>
      <w:r>
        <w:t>https://mcp.opencaselaw.ch/entscheid/bger_5A_6_2013</w:t>
      </w:r>
    </w:p>
    <w:p>
      <w:r>
        <w:t>FR: TF 5A_6/2013 du 8 janvier 2013</w:t>
      </w:r>
    </w:p>
    <w:p>
      <w:r>
        <w:t>IT: TF 5A_6/2013 del 8 gennaio 2013</w:t>
      </w:r>
    </w:p>
    <w:p>
      <w:pPr>
        <w:pStyle w:val="Heading2"/>
      </w:pPr>
      <w:r>
        <w:t>Volltext</w:t>
      </w:r>
    </w:p>
    <w:p>
      <w:r>
        <w:t>Bundesgericht</w:t>
      </w:r>
    </w:p>
    <w:p>
      <w:r>
        <w:t>Tribunal fédéral</w:t>
      </w:r>
    </w:p>
    <w:p>
      <w:r>
        <w:t>Tribunale federale</w:t>
      </w:r>
    </w:p>
    <w:p>
      <w:r>
        <w:t>Tribunal federal</w:t>
      </w:r>
    </w:p>
    <w:p>
      <w:r>
        <w:t>{T 0/2}</w:t>
      </w:r>
    </w:p>
    <w:p>
      <w:r>
        <w:t>5A_6/2013</w:t>
      </w:r>
    </w:p>
    <w:p>
      <w:r>
        <w:t>Urteil vom 8. Januar 2013</w:t>
      </w:r>
    </w:p>
    <w:p>
      <w:r>
        <w:t>II. zivilrechtliche Abteilung</w:t>
      </w:r>
    </w:p>
    <w:p>
      <w:r>
        <w:t>Besetzung</w:t>
      </w:r>
    </w:p>
    <w:p>
      <w:r>
        <w:t>Bundesrichterin Escher, präsidierendes Mitglied,</w:t>
      </w:r>
    </w:p>
    <w:p>
      <w:r>
        <w:t>Gerichtsschreiber Füllemann.</w:t>
      </w:r>
    </w:p>
    <w:p>
      <w:r>
        <w:t>Verfahrensbeteiligte</w:t>
      </w:r>
    </w:p>
    <w:p>
      <w:r>
        <w:t>X.________,</w:t>
      </w:r>
    </w:p>
    <w:p>
      <w:r>
        <w:t>Beschwerdeführer,</w:t>
      </w:r>
    </w:p>
    <w:p>
      <w:r>
        <w:t>gegen</w:t>
      </w:r>
    </w:p>
    <w:p>
      <w:r>
        <w:t>Y.________ Rechtsanwälte,</w:t>
      </w:r>
    </w:p>
    <w:p>
      <w:r>
        <w:t>Beschwerdegegnerin.</w:t>
      </w:r>
    </w:p>
    <w:p>
      <w:r>
        <w:t>Gegenstand</w:t>
      </w:r>
    </w:p>
    <w:p>
      <w:r>
        <w:t>Nichtigkeit einer rechtsmissbräuchlichen Betreibung,</w:t>
      </w:r>
    </w:p>
    <w:p>
      <w:r>
        <w:t>Beschwerde nach Art. 72 ff. BGG gegen den Entscheid vom 11. Dezember 2012 des Kantonsgerichts St. Gallen (Obere kantonale Aufsichtsbehörde für Schuldbetreibung).</w:t>
      </w:r>
    </w:p>
    <w:p>
      <w:r>
        <w:t>Nach Einsicht</w:t>
      </w:r>
    </w:p>
    <w:p>
      <w:r>
        <w:t>in die Beschwerde gemäss Art. 72 ff. BGG gegen den Entscheid vom 11. Dezember 2012 des Kantonsgerichts St. Gallen, das (als obere SchK-Aufsichtsbehörde) eine Beschwerde des Beschwerdeführers gegen die (durch die untere Aufsichtsbehörde erfolgte) Nichtigerklärung einer rechtsmissbräuchlichen Betreibung des Beschwerdeführers gegen die Beschwerdegegnerin für eine Forderung von 3,5 Millionen Franken (samt Anweisung an das Betreibungsamt zur Löschung des Eintrags und Nichtmitteilung an Dritte) abgewiesen hat,</w:t>
      </w:r>
    </w:p>
    <w:p>
      <w:r>
        <w:t>in Erwägung,</w:t>
      </w:r>
    </w:p>
    <w:p>
      <w:r>
        <w:t>dass das Kantonsgericht erwog, der Beschwerdeführer mache seine Forderung gegenüber der Bank A.________ geltend, betreibe jedoch die Beschwerdegegnerin (Anwaltskanzlei und Mandatarin der Bank), weil die Bank wegen ihres ausländischen Sitzes in der Schweiz nicht betrieben werden könne, die Betreibung erfolge somit nicht zur Durchsetzung einer Forderung gegen die Beschwerdegegnerin, sondern zum Zweck der Schikanierung und Zermürbung der Beschwerdegegnerin, die das erwähnte Mandat übernommen habe, für eine Retorsionsmassnahme sprächen (abgesehen vom Fehlen jedwelcher vertraglicher oder ausservertraglicher Beziehungen zwischen den Parteien) auch der enge zeitliche Zusammenhang zwischen den Inkassobemühungen der Beschwerdegegnerin und der Betreibung sowie der hohe, mit der Forderung gegen die Bank identische Forderungsbetrag, ausserdem gehe es dem Beschwerdeführer darum, die Beschwerdegegnerin als Anwaltskanzlei in ihrer Kredit- und Vertrauenswürdigkeit zu schädigen, die vom Beschwerdeführer angehobene Betreibung erweise sich unter diesen Umständen als rechtsmissbräuchlich und daher als nichtig,</w:t>
      </w:r>
    </w:p>
    <w:p>
      <w:r>
        <w:t>dass die Beschwerde nach Art. 72 ff. BGG , die sich nur gegen letztinstanzliche kantonale Entscheide richten kann ( Art. 75 Abs. 1 BGG ), zum Vornherein unzulässig ist, soweit der Beschwerdeführer auch den Entscheid der unteren kantonalen Aufsichtsbehörde anficht,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entscheidenden kantonsgerichtlichen Erwägungen eingeht,</w:t>
      </w:r>
    </w:p>
    <w:p>
      <w:r>
        <w:t>dass er erst recht nicht nach den gesetzlichen Anforderungen anhand der kantonsgerichtlichen Erwägungen aufzeigt, inwiefern der Entscheid des Kantonsgerichts vom 11. Dezember 2012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 und keine Parteientschädigung zugesprochen erhält,</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500.-- werden dem Beschwerdeführer auferlegt.</w:t>
      </w:r>
    </w:p>
    <w:p>
      <w:r>
        <w:t>3.</w:t>
      </w:r>
    </w:p>
    <w:p>
      <w:r>
        <w:t>Dem Beschwerdeführer wird keine Parteientschädigung zugesprochen.</w:t>
      </w:r>
    </w:p>
    <w:p>
      <w:r>
        <w:t>4.</w:t>
      </w:r>
    </w:p>
    <w:p>
      <w:r>
        <w:t>Dieses Urteil wird den Parteien, dem Betreibungsamt B.________ und dem Kantonsgericht St. Gallen schriftlich mitgeteilt.</w:t>
      </w:r>
    </w:p>
    <w:p>
      <w:r>
        <w:t>Lausanne, 8. Januar 2013</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