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5A_697/2007 vom 3. Juli 2008</w:t>
      </w:r>
    </w:p>
    <w:p>
      <w:r>
        <w:t>Bundesgericht, 2008-07-03, FR</w:t>
      </w:r>
    </w:p>
    <w:p>
      <w:r>
        <w:rPr>
          <w:b/>
        </w:rPr>
        <w:t xml:space="preserve">Quelle: </w:t>
      </w:r>
      <w:r>
        <w:t>https://mcp.opencaselaw.ch/entscheid/bger_5A_697_2007</w:t>
      </w:r>
    </w:p>
    <w:p>
      <w:r>
        <w:t>FR: TF 5A_697/2007 du 3 juillet 2008</w:t>
      </w:r>
    </w:p>
    <w:p>
      <w:r>
        <w:t>IT: TF 5A_697/2007 del 3 luglio 2008</w:t>
      </w:r>
    </w:p>
    <w:p>
      <w:pPr>
        <w:pStyle w:val="Heading2"/>
      </w:pPr>
      <w:r>
        <w:t>Erwägungen</w:t>
      </w:r>
    </w:p>
    <w:p>
      <w:r>
        <w:rPr>
          <w:b/>
        </w:rPr>
        <w:t>E. 1</w:t>
      </w:r>
    </w:p>
    <w:p>
      <w:r>
        <w:t>Le Tribunal fédéral examine d'office la recevabilité des recours qui lui sont soumis ( ATF 134 III 115 consid. 1 p. 117, 235 consid. 1 p. 236 et la jurisprudence citée).</w:t>
      </w:r>
    </w:p>
    <w:p>
      <w:r>
        <w:rPr>
          <w:b/>
        </w:rPr>
        <w:t>E. 1.1</w:t>
      </w:r>
    </w:p>
    <w:p>
      <w:r>
        <w:t>La décision attaquée est susceptible d'un recours en matière civile sous l'angle de l'art. 72 al. 2 let. b ch. 1 LTF (Klett/Escher, in: Basler Kommentar, n. 9 ad art. 72 LTF ). Ayant pour objet la reconnaissance d'un jugement étranger qui tranche uniquement le principe du divorce, le présent litige est de nature non pécuniaire (cf. a contrario: FF 2001 p. 4107 al. 3 in fine).</w:t>
      </w:r>
    </w:p>
    <w:p>
      <w:r>
        <w:rPr>
          <w:b/>
        </w:rPr>
        <w:t>E. 1.2</w:t>
      </w:r>
    </w:p>
    <w:p>
      <w:r>
        <w:t>Interjeté en temps utile à l'encontre d'une décision finale prise par une juridiction cantonale de dernière instance statuant sur recours, la présente écriture est également recevable au regard des art. 75, 90 et 100 al. 1 LTF .</w:t>
      </w:r>
    </w:p>
    <w:p>
      <w:r>
        <w:rPr>
          <w:b/>
        </w:rPr>
        <w:t>E. 2</w:t>
      </w:r>
    </w:p>
    <w:p>
      <w:r>
        <w:t>Après avoir retenu que la requête était accompagnée d'une expédition complète et authentique du jugement de divorce éthiopien ( art. 29 al. 1 let. a LDIP ) ainsi que d'une attestation constatant que celui-ci était bien définitif ( art. 29 al. 1 let. b LDIP ), la Cour de justice a considéré que la reconnaissance de cette décision était incompatible avec l'ordre public suisse ( art. 27 al. 1 LDIP ). En effet, selon la jurisprudence du Tribunal fédéral, la maxime d'office fait partie de l'ordre public (matériel) suisse; conformément à ce principe, le juge du divorce doit se prononcer sur l'attribution de l'enfant mineur, le droit de visite et la contribution à son entretien; or, tel n'est pas le cas en l'espèce, de sorte que le jugement en discussion, qui ne statue que sur la dissolution du lien conjugal, ne saurait être reconnu en Suisse.</w:t>
      </w:r>
    </w:p>
    <w:p>
      <w:r>
        <w:rPr>
          <w:b/>
        </w:rPr>
        <w:t>E. 2.1</w:t>
      </w:r>
    </w:p>
    <w:p>
      <w:r>
        <w:t>A teneur de l' art. 65 al. 1 LDIP ,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 ATF 126 III 327 consid. 2a p. 330).</w:t>
      </w:r>
    </w:p>
    <w:p>
      <w:r>
        <w:t>En vertu de l'art. 1er de la Convention de La Haye, du 5 octobre 1961, concernant la compétence des autorités et la loi applicable en matière de protection des mineurs, applicable par renvoi de l' art. 85 al. 1 LDIP , les autorités de la résidence habituelle d'un mineur sont compétentes pour prendre des mesures tendant à la protection de sa personne ou de ses biens; ladite convention s'applique également aux mineurs qui ne sont pas - comme en l'occurrence - ressortissants d'un des Etats contractants (art. 13 al. 3; ATF 126 III 298 consid. 2a/aa p. 301).</w:t>
      </w:r>
    </w:p>
    <w:p>
      <w:r>
        <w:t>En l'espèce, il est incontesté que l'enfant a sa résidence habituelle en Suisse; cela étant, les autorités suisses sont compétentes pour statuer sur l'attribution de l'autorité parentale et le droit de visite - mesures de protection du mineur ( ATF 132 III 586 consid. 2.2.1 p. 590 et les arrêts mentionnés) -, ainsi que sur la contribution d'entretien ( ATF 126 III 298 consid. 2a/bb p. 302/303 et les références). La présente cause diffère donc de l'arrêt sur lequel s'est fondée l'autorité cantonale (i.e. ATF 126 III 298 ), où, faute de compétence directe du juge étranger (cf. art. 25 let. a LDIP ), sa décision ne pouvait pas être reconnue en tant qu'elle concernait le sort de l'enfant. Partant, la reconnaissance du jugement de divorce éthiopien ne saurait être refusée, au nom de l'ordre public matériel suisse, pour le motif qu'il ne se prononce pas sur «l'attribution de l'enfant, le droit de visite et la contribution d'entretien», dès lors que le tribunal éthiopien était précisément incompétent pour connaître de ces questions; certes, son jugement est incomplet, mais le principe de l'unité du jugement de divorce ne relève pas de l'ordre public ( ATF 109 Ib 232 consid. 2a p. 235).</w:t>
      </w:r>
    </w:p>
    <w:p>
      <w:r>
        <w:rPr>
          <w:b/>
        </w:rPr>
        <w:t>E. 2.2</w:t>
      </w:r>
    </w:p>
    <w:p>
      <w:r>
        <w:t>En l'occurrence, le recourant demande de «reconnaître et rendre exécutoire» le jugement de divorce éthiopien.</w:t>
      </w:r>
    </w:p>
    <w:p>
      <w:r>
        <w:t>Le Tribunal fédéral a jugé que, lorsqu'une décision est non seulement reconnue, mais encore «déclarée exécutoire», elle peut donner lieu à exécution forcée et faire l'objet de formalités, telles que l'inscription ou la transcription dans des registres publics ( ATF 98 Ia 537 consid. 6 [in principio] p. 544). Cette conception paraît cependant dépassée. Il est actuellement admis que les décisions dont la nature est, comme dans le cas présent, constitutive et non condamnatoire ne sont pas sujettes à exequatur, mais à reconnaissance (Message du Conseil fédéral du 10 novembre 1982 concernant une loi fédérale sur le droit international privé [loi de DIP], FF 1983 I 255 ss, 316/317 ch. 217.1; Schnyder, Das neue IPR-Gesetz, 2e éd., § 6 I/1, p. 37). En matière d'état civil, c'est la transcription du jugement de divorce étranger dans les registres d'état civil qui constitue la reconnaissance d'une telle décision (Berti/Däppen, in: Basler Kommentar, 2e éd., n. 2 ad art. 32 LDIP ; Bucher/Bonomi, Droit international privé, 2e éd., n° 307 et 572; cf. aussi: arrêt 5A.6/1996 du 19 avril 1996, consid. 2b, Pra 1997 n° 11). Il s'ensuit qu'une déclaration formelle d'exequatur n'est pas nécessaire ici.</w:t>
      </w:r>
    </w:p>
    <w:p>
      <w:r>
        <w:rPr>
          <w:b/>
        </w:rPr>
        <w:t>E. 2.3</w:t>
      </w:r>
    </w:p>
    <w:p>
      <w:r>
        <w:t>Il ressort du dossier que l'intimée s'était plainte de n'avoir pas été régulièrement citée ( art. 27 al. 1 let. a LDIP ), moyen que le Tribunal de première instance avait accueilli dans son premier jugement. S'étant fondée - dans ses deux arrêts (cf. supra, let. B.b) - sur le motif déduit de l'incompatibilité avec l'ordre public suisse, la juridiction précédente n'a pas examiné cet aspect; à la lecture de l'arrêt attaqué, il n'apparaît pas non plus que l'intéressée aurait finalement renoncé à se prévaloir de ce vice de procédure. Dans ces circonstances, on ne saurait donner suite aux conclusions du recourant.</w:t>
      </w:r>
    </w:p>
    <w:p>
      <w:r>
        <w:rPr>
          <w:b/>
        </w:rPr>
        <w:t>E. 3</w:t>
      </w:r>
    </w:p>
    <w:p>
      <w:r>
        <w:t>En conclusion, le recours doit être partiellement admis, l'arrêt attaqué annulé et l'affaire renvoyée à l'autorité précédente pour qu'elle statue à nouveau ( art. 107 al. 2 LTF ). Bien qu'elle n'ait pas répondu, l'intimée n'est pas dispensée pour autant d'assumer les frais de la procédure et de verser des dépens à sa partie adverse (art. 66 al. 1 et 68 al. 1 LTF; ATF 123 V 156 et 159), ce qui rend sans objet la requête d'assistance judiciaire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