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5A_696/2019 vom 19. Juni 2020</w:t>
      </w:r>
    </w:p>
    <w:p>
      <w:r>
        <w:t>Bundesgericht, 2020-06-19, DE</w:t>
      </w:r>
    </w:p>
    <w:p>
      <w:r>
        <w:rPr>
          <w:b/>
        </w:rPr>
        <w:t xml:space="preserve">Quelle: </w:t>
      </w:r>
      <w:r>
        <w:t>https://mcp.opencaselaw.ch/entscheid/bger_5A_696_2019</w:t>
      </w:r>
    </w:p>
    <w:p>
      <w:r>
        <w:t>FR: TF 5A_696/2019 du 19 juin 2020</w:t>
      </w:r>
    </w:p>
    <w:p>
      <w:r>
        <w:t>IT: TF 5A_696/2019 del 19 giugno 2020</w:t>
      </w:r>
    </w:p>
    <w:p>
      <w:pPr>
        <w:pStyle w:val="Heading2"/>
      </w:pPr>
      <w:r>
        <w:t>Erwägungen</w:t>
      </w:r>
    </w:p>
    <w:p>
      <w:r>
        <w:rPr>
          <w:b/>
        </w:rPr>
        <w:t>E. 1</w:t>
      </w:r>
    </w:p>
    <w:p>
      <w:r>
        <w:t>Das angefochtene Urteil betrifft eine Zivilsache ( Art. 72 Abs. 1 BGG ) in einer vermögensrechtlichen Angelegenheit, deren Streitwert gemäss den Feststellungen des Obergerichts Fr. 527'204.-- beträgt und den gesetzlichen Mindestbetrag von Fr. 30'000.-- übersteigt (Art. 74 Abs. 1 Bst. b BGG). Es ist kantonal letzt- und oberinstanzlich ( Art. 75 BGG ), lautet zum Nachteil des Beschwerdeführers ( Art. 76 Abs. 1 BGG ) und schliesst das Verfahren ab ( Art. 90 BGG ). Auf die - im Weiteren fristgerecht erhobene ( Art. 100 Abs. 1 BGG ) - Beschwerde in Zivilsachen kann im Grundsatz eingetreten werden.</w:t>
      </w:r>
    </w:p>
    <w:p>
      <w:r>
        <w:rPr>
          <w:b/>
        </w:rPr>
        <w:t>E. 2</w:t>
      </w:r>
    </w:p>
    <w:p>
      <w:r>
        <w:t>Der Beschwerdegegner wendet ein, die in der Beschwerde an das Bundesgericht formulierten Rechtsbegehren seien neu und damit unzulässig. In der Tat können im Beschwerdeverfahren vor Bundesgericht keine neuen Begehren gestellt werden ( Art. 99 Abs. 2 BGG ). Die vorinstanzlich gestellten Begehren können vor Bundesgericht eingeschränkt (minus), nicht aber ausgeweitet oder geändert werden ( BGE 136 II 457 E. 4.2; 136 V 362 E. 3.4.2 ; 135 I 119 E. 2). Der Beschwerdegegner übersieht, dass der Beschwerdeführer mit Ziff. 2 ein Begehren stellt, das zwar nicht dem Wortlaut, aber immerhin dem Inhalt nach mit dem im Berufungsverfahren unter Ziff. 3.a gestellten (Sub-) Eventualbegehren übereinstimmt. Verzichtet ein Beschwerdeführer auf sein ursprünglich gestelltes Hauptbegehren und beschränkt er sich vor Bundesgericht auf sein bereits vor Vorinstanz gestelltes Eventualbegehren, weitet er den Streitgegenstand nicht aus und liegt kein Anwendungsfall von Art. 99 Abs. 2 BGG vor. Der Einwand des Beschwerdegegners ist unbegründet.</w:t>
      </w:r>
    </w:p>
    <w:p>
      <w:r>
        <w:rPr>
          <w:b/>
        </w:rPr>
        <w:t>E. 3</w:t>
      </w:r>
    </w:p>
    <w:p>
      <w:r>
        <w:t>Streitig ist, ob die Herabsetzung der letztwilligen Verfügung des Erblassers vom 12. Januar 1998 Teil des Streitgegenstandes ist, den der Beschwerdeführer dem Bezirksgericht Horgen zur Beurteilung unterbreitet hat.</w:t>
      </w:r>
    </w:p>
    <w:p>
      <w:r>
        <w:rPr>
          <w:b/>
        </w:rPr>
        <w:t>E. 3.1.1</w:t>
      </w:r>
    </w:p>
    <w:p>
      <w:r>
        <w:t>Wer vor Gericht gegenüber einem Dritten einen Anspruch geltend macht, hat die für den Zuspruch der beantragten Rechtsfolge (Rechtsbegehren) relevanten Tatsachen zu behaupten (Art. 221 Abs. 1 Bst. d ZPO) und die Beweismittel zu bezeichnen, mit denen er die behaupteten Tatsachen zu beweisen beabsichtigt (Art. 221 Abs. 1 Bst. e ZPO). Die Rechtsanwendung ist alsdann Sache des Gerichts (</w:t>
      </w:r>
    </w:p>
    <w:p>
      <w:r>
        <w:t>da mihi facta, dabo tibi ius ). Rechtsanwendung von Amtes wegen bedeutet, dass das Gericht das Recht von sich aus anzuwenden hat (</w:t>
      </w:r>
    </w:p>
    <w:p>
      <w:r>
        <w:t>iura novit curia; Art. 57 ZPO ). Die Parteien brauchen das Recht nicht zu kennen (Baumgartner/Dolge/Markus/Spühler, Schweizerisches Zivilprozessrecht, 10. Aufl. 2018, Kap. 5 Rz. 48) und können auf die rechtliche Würdigung keinen Einfluss nehmen ( BGE 121 III 64 E. 3b: «Savoir sur quelle base juridique une indemnité est due à la demanderesse en raison de la résiliation du contrat de travail est une question de droit soumise au libre examen du Tribunal fédéral. Ce dernier peut rechercher librement dans quelle mesure et en vertu de quelles dispositions le montant total de 21'000 fr. est fondé.»). Selbst wenn die Klage rechtliche Ausführungen enthalten kann ( Art. 221 Abs. 3 ZPO ), spielt es keine Rolle, ob sich die Parteien bei der Begründung ihrer Begehren auf die richtigen Rechtsnormen berufen oder nicht (Guldener, Schweizerisches Zivilprozessrecht, 3. Aufl. 1979, S. 156; Leuenberger/Uffer-Tobler, Schweizerisches Zivilprozessrecht, 2. Aufl. 2016, Rz 4.49). Der kantonale Richter ist</w:t>
      </w:r>
    </w:p>
    <w:p>
      <w:r>
        <w:t>nie an eine unvollständige oder irrige rechtliche Begründung seitens der Parteien gebunden ( BGE 89 II 337 E. 2 und die seitherige Rechtsprechung: BGE 107 II 119 E. 2a; 99 II 67 E. 4, 95 II 242 E. 3, 92 II 305 E. 5, 91 II 63 E. 2, BGE 90 II 34 E. 6b).</w:t>
      </w:r>
    </w:p>
    <w:p>
      <w:r>
        <w:rPr>
          <w:b/>
        </w:rPr>
        <w:t>E. 3.1.2</w:t>
      </w:r>
    </w:p>
    <w:p>
      <w:r>
        <w:t>Allerdings ziehen die Rechtsbegehren der Parteien die Grenzen, innerhalb derer sich das Gericht mit seiner rechtlichen Beurteilung bewegen darf (Dispositionsgrundsatz; Art. 58 Abs. 1 ZPO ). Entsprechend darf das Gericht ausserhalb des durch die Rechtsbegehren bestimmten Streitgegenstandes nach dem Grundsatz</w:t>
      </w:r>
    </w:p>
    <w:p>
      <w:r>
        <w:t>ne eat iudex ultra petita partium keine Gesichtspunkte heranziehen und beurteilen. Demgegenüber muss es den von einer Partei erhobenen Anspruch auf alle möglichen Entstehungsgründe hin beurteilen (Guldener, a.a.O.; Staehelin/ Staehelin/Grolimund, Zivilprozessrecht, 3. Aufl. 2019, § 24 Rz. 17; Gehri, in: Basler Kommentar, Zivilprozessordnung, 3. Aufl. 2017, N. 4 zu Art. 57 ZPO ), d.h. das Gericht muss sich auch mit einem von den Parteien nicht eingenommenen Rechtsstandpunkt befassen ( BGE 107 II 196 E. 2; 107 II 134 E. 4; 107 II 119 E. 2a; 99 II 67 E. 4; 89 II 337 E. 2).</w:t>
      </w:r>
    </w:p>
    <w:p>
      <w:r>
        <w:rPr>
          <w:b/>
        </w:rPr>
        <w:t>E. 3.2</w:t>
      </w:r>
    </w:p>
    <w:p>
      <w:r>
        <w:t>Im vorliegenden Fall geht es also nicht um die Frage, ob der Beschwerdeführer Ungültigkeit im Sinn von Art. 519 oder Art. 520 ZGB oder aber (auch) die Herabsetzung der letztwilligen Verfügung nach Art. 522 ZGB geltend gemacht hat, sondern darum, ob die vom Kläger behaupteten bzw. bewiesenen Tatsachen die gestellten Begehren zu tragen vermögen; auf welchem rechtlichen Fundament der eingeklagte Anspruch allenfalls zugesprochen wird, ist für die vorliegend zu beantwortende Frage nicht massgebend.</w:t>
      </w:r>
    </w:p>
    <w:p>
      <w:r>
        <w:rPr>
          <w:b/>
        </w:rPr>
        <w:t>E. 3.3</w:t>
      </w:r>
    </w:p>
    <w:p>
      <w:r>
        <w:t>Aus den unbestritten gebliebenen Tatsachenbehauptungen ergibt sich, dass der Beschwerdeführer der Sohn und damit Nachkomme des Erblassers ist, dass dieser den Beschwerdegegner zum Alleinerben erklärt hat und der Beschwerdeführer somit leer ausgehen würde. Im Raum steht damit die gesetzliche Erbenqualität ( Art. 457 ZGB ), die Pflichtteilsberechtigung ( Art. 470 ZGB ) und die Überschreitung der Verfügungsbefugnis ( Art. 471 Ziff. 1 ZGB ). Dies alles gehört zum Streitgegenstand, den der Beschwerdeführer dem Bezirksgericht zum Entscheid unterbreitet hat.</w:t>
      </w:r>
    </w:p>
    <w:p>
      <w:r>
        <w:rPr>
          <w:b/>
        </w:rPr>
        <w:t>E. 3.4</w:t>
      </w:r>
    </w:p>
    <w:p>
      <w:r>
        <w:t>Zu prüfen bleibt, ob der Beschwerdeführer den Streitgegenstand mit seinen Rechtsbegehren eingeschränkt hat (E. 3.1.2).</w:t>
      </w:r>
    </w:p>
    <w:p>
      <w:r>
        <w:rPr>
          <w:b/>
        </w:rPr>
        <w:t>E. 3.4.1</w:t>
      </w:r>
    </w:p>
    <w:p>
      <w:r>
        <w:t>Ein Rechtsbegehren muss so bestimmt formuliert sein, dass es bei Gutheissung der Klage zum Urteil erhoben werden kann ( BGE 142 III 102 E. 5.3.1). Bei Klagen auf Geldzahlung muss es grundsätzlich beziffert werden ( Art. 84 Abs. 2 ZPO ; BGE 137 III 617 E. 4.3); ist es der klagenden Partei unmöglich oder unzumutbar, ihre Forderung zu Beginn des Prozesses zu beziffern, kann sie eine unbezifferte Forderungsklage erheben ( Art. 85 Abs. 1 ZPO ).</w:t>
      </w:r>
    </w:p>
    <w:p>
      <w:r>
        <w:rPr>
          <w:b/>
        </w:rPr>
        <w:t>E. 3.4.2</w:t>
      </w:r>
    </w:p>
    <w:p>
      <w:r>
        <w:t>Im Rechtsbegehren Ziff. 1 beanstandet der Beschwerdeführer die Einsetzung des Beschwerdegegners als Alleinerben ("... sei insofern ungültig zu erklären, als sie den Beklagten zum Alleinerben ernennt."). Auch der Klagebegründung ist klar zu entnehmen, dass der Beschwerdeführer mit der testamentarisch verfügten Einsetzung des Beschwerdegegners als Alleinerbe nicht einverstanden ist. Dass er dabei den Begriff "ungültig" verwendet, schadet ihm nicht. Weil es keine Rolle spielt, ob sich die Parteien bei der Begründung ihrer Begehren auf die richtigen Rechtsnormen berufen oder nicht (E. 3.1.1), kann daraus nicht abgeleitet werden, der Beschwerdeführer habe (ausschliesslich) eine Ungültigkeitsklage erhoben. Ebenso wenig ist erheblich, ob er in seiner Klagebegründung den Begriff "Herabsetzung" oder "herabsetzen" verwendet, so dass aus einer solchen Unterlassung - entgegen der Auffassung des Obergerichts - nicht der Schluss gezogen werden kann, der Beschwerdeführer habe die Herabsetzung im Sinn von Art. 522 ZGB nicht verlangt. Auch schadet ihm die vor Bezirksgericht zu Protokoll gegebene Aussage, auf welche der Beschwerdegegner hinweist, wonach der Beschwerdeführer nicht gewusst habe, dass er eine Herabsetzungsklage einreichen müsse, nicht, denn auch diesbezüglich geht es um die Rechtsanwendung. Weiter unterschlägt das Obergericht, worauf der Beschwerdeführer zutreffend hinweist, die ebenfalls protokollierte Aussage des Beschwerdeführers, er halte das Testament nicht für richtig, "weil mein Pflichtteil verletzt worden ist (...) " (Prot. I S. 24). Schliesslich geht aus dieser Ziffer (und der Begründung) eindeutig hervor, dass die letztwillige Verfügung vom 12. Januar 1998, welche den Beschwerdeführer von der Erbfolge ausschliesst, Anfechtungsobjekt ist. Mithin kann der Auffassung des Obergerichts, wonach die klägerischen Anträge vorliegend mangels Bezeichnung einer herabsetzbaren Zuwendung unter keinen Umständen als Herabsetzungsklage interpretiert werden könnten, nicht gefolgt werden.</w:t>
      </w:r>
    </w:p>
    <w:p>
      <w:r>
        <w:rPr>
          <w:b/>
        </w:rPr>
        <w:t>E. 3.4.3</w:t>
      </w:r>
    </w:p>
    <w:p>
      <w:r>
        <w:t>Das Rechtsbegehren Ziff. 2 ("Es sei festzustellen, dass der Kläger als gesetzlicher Erbe am Nachlass beteiligt ist.") bedeutet, dass der Beschwerdeführer gesetzlicher Erbe sein will und somit Erbenstellung beansprucht. Daraus lässt sich nicht ableiten, er habe ausschliesslich eine Ungültigkeitsklage erhoben, denn: Der Erblasser hat den Beschwerdeführer nicht im Sinn von Art. 477 ZGB enterbt, sondern den Beschwerdegegner als Alleinerben eingesetzt. Damit überging der Erblasser den Beschwerdeführer vollständig, und dieser ist von der Erbschaft ausgeschlossen. In der vorliegenden Konstellation muss der Beschwerdeführer (vorab) die Erbenstellung erlangen, damit er die Herabsetzung durchsetzen kann.</w:t>
      </w:r>
    </w:p>
    <w:p>
      <w:r>
        <w:rPr>
          <w:b/>
        </w:rPr>
        <w:t>E. 3.4.4</w:t>
      </w:r>
    </w:p>
    <w:p>
      <w:r>
        <w:t>Mit dem Rechtsbegehren Ziff. 3 ("Demzufolge sei der Beklagte zu verpflichten, dem Kläger einen durch das Gericht zu ermittelnden Betrag zuzüglich Zins von 5 % seit Verzug zu bezahlen.") hat der Beschwerdeführer ein unbeziffertes Leistungsbegehren gestellt. In dieser Phase des Prozesses war dies, worauf auch das Obergericht verweist und vom Beschwerdegegner nicht bestritten wird, ohne Weiteres zulässig ( Art. 85 Abs. 1 ZPO ; E. 3.4.1). Freilich strebte er damit in erster Linie die hälftige Beteiligung am Nachlass an. Im Verlauf des Verfahrens hat er indes seine Forderung eventualiter auf seinen Pflichtteil, d.h. auf 3/8 des Nachlassvermögens reduziert. Das Obergericht hält dies nicht für eine unzulässige Klageänderung. Der Beschwerdegegner verweist zwar auf das im Schlichtungsverfahren gestellte Begehren ("Es sei festzustellen, dass der Kläger als gesetzlicher Erbe zur Hälfte am Nachlass beteiligt ist."), behauptet aber ebenfalls nicht, mit dem anlässlich der Hauptverhandlung eingeführten Zusatz ("</w:t>
      </w:r>
    </w:p>
    <w:p>
      <w:r>
        <w:t>- und zwar mindestens den Pflichtteil - ") eine unzulässige Klageänderung vorgenommen zu haben. Das (Eventual-) Ziel erreicht der Beschwerdeführer, wenn erstellt ist, dass der Erblasser seine Verfügungsbefugnis überschritten hat ( Art. 522 Abs. 1 ZGB ).</w:t>
      </w:r>
    </w:p>
    <w:p>
      <w:r>
        <w:rPr>
          <w:b/>
        </w:rPr>
        <w:t>E. 3.4.5</w:t>
      </w:r>
    </w:p>
    <w:p>
      <w:r>
        <w:t>Zusammengefasst ist nicht erkennbar, dass der Beschwerdeführer mit seinen Begehren den Streitgegenstand (E. 3.3) auf eine reine Ungültigkeitsklage im Sinn von Art. 519 ZGB reduziert hat.</w:t>
      </w:r>
    </w:p>
    <w:p>
      <w:r>
        <w:rPr>
          <w:b/>
        </w:rPr>
        <w:t>E. 4</w:t>
      </w:r>
    </w:p>
    <w:p>
      <w:r>
        <w:t>Gestützt auf die vorstehenden Ausführungen erweist sich die Beschwerde als begründet. Somit ist der angefochtene Entscheid aufzuheben. Da bereits das Bezirksgericht bundesrechtswidrig entschied, hat es den erforderlichen Sachverhalt nicht festgestellt. Damit drängt es sich auf, die Sache an das Bezirksgericht Horgen zurückzuweisen, damit dieses die erforderlichen Sachverhaltsfeststellungen trifft und gestützt darauf neu entscheidet ( Art. 107 Abs. 2 Satz 2 BGG ). Sodann wird das Obergericht neu über die Kostenfolgen des Berufungsverfahrens zu befinden haben ( Art. 67 und 68 Abs. 5 BGG ). Ausgangsgemäss hat der Beschwerdegegner die Gerichtskosten des bundesgerichtlichen Verfahrens zu tragen ( Art. 66 Abs. 1 BGG ) und schuldet dem Beschwerdeführer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