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696/2018 vom 31. August 2018</w:t>
      </w:r>
    </w:p>
    <w:p>
      <w:r>
        <w:t>Bundesgericht, 2018-08-31, DE</w:t>
      </w:r>
    </w:p>
    <w:p>
      <w:r>
        <w:rPr>
          <w:b/>
        </w:rPr>
        <w:t xml:space="preserve">Quelle: </w:t>
      </w:r>
      <w:r>
        <w:t>https://mcp.opencaselaw.ch/entscheid/bger_5A_696_2018</w:t>
      </w:r>
    </w:p>
    <w:p>
      <w:r>
        <w:t>FR: TF 5A 696/2018 du 31 août 2018</w:t>
      </w:r>
    </w:p>
    <w:p>
      <w:r>
        <w:t>IT: TF 5A 696/2018 del 31 agosto 2018</w:t>
      </w:r>
    </w:p>
    <w:p>
      <w:pPr>
        <w:pStyle w:val="Heading2"/>
      </w:pPr>
      <w:r>
        <w:t>Regeste</w:t>
      </w:r>
    </w:p>
    <w:p>
      <w:r>
        <w:t>Beistandschaft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hat ein Rechtsbegehren und eine Begründung zu enthalten ( Art. 42 Abs. 1 BGG ), in welcher in gedrängter Form dargelegt wird, inwiefern der angefochtene Entscheid Recht verletzt ( Art. 42 Abs. 2 BGG ), was eine Auseinandersetzung mit der Begründung des angefochtenen Entscheides erfordert ( BGE 140 III 115 E. 2 S. 116).</w:t>
      </w:r>
    </w:p>
    <w:p>
      <w:r>
        <w:rPr>
          <w:b/>
        </w:rPr>
        <w:t>E. 2</w:t>
      </w:r>
    </w:p>
    <w:p>
      <w:r>
        <w:t>Die Eingabe enthält weder ein Rechtsbegehren noch eine Auseinandersetzung mit den Nichteintretenserwägungen des angefochtenen Entscheides, weshalb darauf im vereinfachten Verfahren nach Art. 108 Abs. 1 lit. b BGG durch Präsidialentscheid nicht einzutreten ist.</w:t>
      </w:r>
    </w:p>
    <w:p>
      <w:r>
        <w:rPr>
          <w:b/>
        </w:rPr>
        <w:t>E. 3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