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5A_696/2012 vom 23. Januar 2013</w:t>
      </w:r>
    </w:p>
    <w:p>
      <w:r>
        <w:t>Bundesgericht, 2013-01-23, FR</w:t>
      </w:r>
    </w:p>
    <w:p>
      <w:r>
        <w:rPr>
          <w:b/>
        </w:rPr>
        <w:t xml:space="preserve">Quelle: </w:t>
      </w:r>
      <w:r>
        <w:t>https://mcp.opencaselaw.ch/entscheid/bger_5A_696_2012</w:t>
      </w:r>
    </w:p>
    <w:p>
      <w:r>
        <w:t>FR: TF 5A_696/2012 du 23 janvier 2013</w:t>
      </w:r>
    </w:p>
    <w:p>
      <w:r>
        <w:t>IT: TF 5A_696/2012 del 23 gennaio 2013</w:t>
      </w:r>
    </w:p>
    <w:p>
      <w:pPr>
        <w:pStyle w:val="Heading2"/>
      </w:pPr>
      <w:r>
        <w:t>Erwägungen</w:t>
      </w:r>
    </w:p>
    <w:p>
      <w:r>
        <w:rPr>
          <w:b/>
        </w:rPr>
        <w:t>E. 1.1</w:t>
      </w:r>
    </w:p>
    <w:p>
      <w:r>
        <w:t>La décision rendue en matière de mainlevée - définitive ou provisoire - de l'opposition est une décision finale au sens de l' art. 90 LTF puisqu'elle met fin à l'instance ( ATF 134 III 115 consid. 1.1). Elle peut faire l'objet d'un recours en matière civile ( art. 72 al. 2 let. a LTF ) lorsque la valeur litigieuse atteint, comme en l'espèce, au moins 30'000 fr. ( art. 74 al. 1 let. b LTF ; ATF 133 III 399 consid. 1.3). Interjeté en temps utile ( art. 100 al. 1 LTF ) par la partie qui a succombé en instance cantonale ( art. 76 al. 1 LTF ) à l'encontre d'une telle décision prise sur recours en dernière instance cantonale ( art. 75 LTF ), le présent recours est en principe recevable. Adressée au Tribunal de céans hors délai, l'écriture complémentaire du recourant du 25 octobre 2012 est irrecevable.</w:t>
      </w:r>
    </w:p>
    <w:p>
      <w:r>
        <w:rPr>
          <w:b/>
        </w:rPr>
        <w:t>E. 1.2</w:t>
      </w:r>
    </w:p>
    <w:p>
      <w:r>
        <w:t>Le recours en matière civile des art. 72 ss LTF est une voie de réforme ( art. 107 al. 2 LTF ). Si le Tribunal fédéral admet le recours, il peut en principe statuer lui-même sur le fond ( art. 107 al. 2 LTF ). La partie recourante ne peut dès lors se borner à demander l'annulation de la décision attaquée, mais elle doit également, en principe, prendre des conclusions sur le fond du litige (arrêt 5A_835/2010 du 1er juin 2011 consid. 1.2). Il n'est fait exception à cette règle que lorsque le Tribunal fédéral, en cas d'admission du recours, ne serait de toute manière pas en situation de statuer lui-même sur le fond et ne pourrait que renvoyer la cause à l'autorité cantonale ( ATF 134 III 379 consid. 1.3 p. 383; 133 III 489 consid. 3.1 p. 489 s.; 130 III 136 consid. 1.2 p. 139).</w:t>
      </w:r>
    </w:p>
    <w:p>
      <w:r>
        <w:t>En l'espèce, le recourant invite le Tribunal fédéral à "prononcer l'annulation du jugement de la Cour de justice, Chambre civile, du 8 août 2012". Le "jugement" auquel il fait référence rejette son recours contre le jugement de première instance rendu le 20 janvier 2012 lequel avait prononcé la mainlevée définitive de l'opposition qu'il avait formée au commandement de payer à hauteur de 88'718 fr. 55, plus intérêts à 5% l'an dès le 1er avril 2007. Aussi ressort-il immédiatement du rapprochement du mémoire de recours, de l'arrêt attaqué et du jugement de première instance que le recourant demande au Tribunal fédéral de rejeter la requête de mainlevée définitive de l'opposition ( art. 42 al. 1 LTF ; ATF 136 V 131 consid. 1.2 p. 135 s.; arrêt 5A_25/2008 du 14 novembre 2008 consid. 3, publié in: Pra 98/2009 n° 100 p. 669, non publié à l' ATF 135 III 153 ). Sa conclusion sur le fond apparaît dès lors recevable.</w:t>
      </w:r>
    </w:p>
    <w:p>
      <w:r>
        <w:rPr>
          <w:b/>
        </w:rPr>
        <w:t>E. 2.1</w:t>
      </w:r>
    </w:p>
    <w:p>
      <w:r>
        <w:t>Le recours en matière civile peut être formé pour violation du droit fédéral, lequel comprend les droits constitutionnels ( art. 95 let. a LTF ; ATF 133 III 446 consid. 3.1, 462 consid. 2.3). Le Tribunal fédéral applique le droit d'office ( art. 106 al. 1 LTF ). Il ne connaît toutefois de la violation des droits fondamentaux que si ce grief a été soulevé et motivé par le recourant ("principe d'allégation"; art. 106 al. 2 LTF ; ATF 137 III 580 consid. 1.3; 134 I 83 consid. 3.2; 133 II 249 consid. 1.4.2).</w:t>
      </w:r>
    </w:p>
    <w:p>
      <w:r>
        <w:rPr>
          <w:b/>
        </w:rPr>
        <w:t>E. 2.2</w:t>
      </w:r>
    </w:p>
    <w:p>
      <w:r>
        <w:t>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se plaindre d'un établissement manifestement inexact - c'est-à-dire arbitraire ( art. 9 Cst. ; ATF 135 II 145 consid. 8.1; 133 II 249 consid. 1.2.2) - des faits doit satisfaire au principe d'allégation susmentionné (cf. supra consid. 2.1), étant rappelé que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134 V 53 consid. 4.3; 129 I 8 consid. 2.1).</w:t>
      </w:r>
    </w:p>
    <w:p>
      <w:r>
        <w:rPr>
          <w:b/>
        </w:rPr>
        <w:t>E. 3.1</w:t>
      </w:r>
    </w:p>
    <w:p>
      <w:r>
        <w:t>En l'espèce, l'autorité cantonale a dans un premier temps constaté que le recourant ne contestait pas que l'intimée fût au bénéfice d'un jugement exécutoire le condamnant à payer à cette dernière la somme déduite en poursuite, ni que ce jugement fût entré en force de chose jugée. Elle a ensuite relevé, s'appuyant sur la jurisprudence du Tribunal fédéral, que le prononcé qui rejette une demande de mainlevée n'acquiert pas force de chose jugée, et n'empêche par conséquent pas le requérant d'introduire une nouvelle procédure de mainlevée sans pour autant devoir introduire au préalable une nouvelle poursuite. Elle a de ce fait rejeté le grief du recourant qui soutenait que l'intimée aurait dû recourir contre le jugement écartant sa première requête de mainlevée, selon la voie de droit indiquée sur celui-ci, afin d'éviter qu'il n'acquière force de chose jugée et considéré, au vu du certificat d'entrée en force produit, que c'était à bon droit que l'autorité de première instance avait prononcé la mainlevée définitive de l'opposition.</w:t>
      </w:r>
    </w:p>
    <w:p>
      <w:r>
        <w:rPr>
          <w:b/>
        </w:rPr>
        <w:t>E. 3.2</w:t>
      </w:r>
    </w:p>
    <w:p>
      <w:r>
        <w:t>Le recourant reprend pour l'essentiel la même argumentation que devant l'instance précédente. Pour peu qu'on le comprenne, il semble pour l'essentiel reprocher à l'autorité cantonale d'avoir violé les art. 319 ss CPC , dans la mesure où, selon ces normes, le recours constituait l'unique voie de droit offerte, de sorte que l'intimée aurait selon lui dû recourir contre le premier jugement de mainlevée prononcé par le Tribunal de première instance. A défaut de l'avoir fait, il soutient que le jugement aurait acquis force de chose jugée, de sorte que le recourant ne pouvait introduire une nouvelle requête de mainlevée concernant la même poursuite. Dans la mesure où son fils et lui-même étaient co-débiteurs solidaires et qu'ils avaient tous deux fait l'objet de procédures parallèles similaires introduites dans le canton de Fribourg s'agissant de son fils et à Genève pour ce qui le concerne, le recourant soutient que l'arrêt entrepris violerait les art. 8 et 9 Cst. étant donné que les juges genevois auraient, selon lui, dû arriver à une conclusion identique à celle retenue par le juge fribourgeois qui a considéré que le jugement de mainlevée jouit de la force exécutoire pour la poursuite en cours et a de ce fait rejeté la deuxième requête de mainlevée en vertu du principe ne bis in idem. Le recourant conteste en outre le montant objet de la poursuite, soutenant qu'il s'élèverait en réalité à 30'000 fr. et non à 88'718 fr. 55.</w:t>
      </w:r>
    </w:p>
    <w:p>
      <w:r>
        <w:rPr>
          <w:b/>
        </w:rPr>
        <w:t>E. 4</w:t>
      </w:r>
    </w:p>
    <w:p>
      <w:r>
        <w:t>Il ressort en définitive de ce qui précède qu'est principalement litigieuse la question de savoir si le prononcé qui rejette une demande de mainlevée jouit de la force de chose jugée pour la poursuite en cours, de sorte que le requérant ne pourrait plus introduire de nouvelle procédure de mainlevée concernant cette opposition.</w:t>
      </w:r>
    </w:p>
    <w:p>
      <w:r>
        <w:rPr>
          <w:b/>
        </w:rPr>
        <w:t>E. 4.1</w:t>
      </w:r>
    </w:p>
    <w:p>
      <w:r>
        <w:t>Selon l' art. 80 al. 1 LP , le créancier qui est au bénéfice d'un jugement exécutoire peut requérir du juge la mainlevée définitive de l'opposition.</w:t>
      </w:r>
    </w:p>
    <w:p>
      <w:r>
        <w:rPr>
          <w:b/>
        </w:rPr>
        <w:t>E. 4.1.1</w:t>
      </w:r>
    </w:p>
    <w:p>
      <w:r>
        <w:t>De jurisprudence constante, la procédure de mainlevée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définitive examine seulement la force probante du titre produit par le créancier, sa nature formelle, non la validité de la créance (arrêt 5A_427/2011 du 10 octobre 2011 consid. 2). Dans la procédure de mainlevée définitive, le juge ne statue que sur la base des pièces produites, en l'occurrence un jugement exécutoire ou un titre assimilé à un tel jugement; il n'a ni à revoir ni à interpréter le titre de mainlevée qui est produit ( ATF 124 III 501 consid. 3a p. 503; 113 III 6 consid. 1b p. 9s.).</w:t>
      </w:r>
    </w:p>
    <w:p>
      <w:r>
        <w:rPr>
          <w:b/>
        </w:rPr>
        <w:t>E. 4.1.2</w:t>
      </w:r>
    </w:p>
    <w:p>
      <w:r>
        <w:t>Le prononcé qui rejette une requête de mainlevée définitive n'acquiert pas force de chose jugée quant à l'existence de la prétention litigieuse et n'empêche pas le poursuivant de requérir à nouveau la mainlevée définitive dans une nouvelle poursuite, voire dans la même poursuite après disparition du vice entachant le titre invoqué pour l'exécution ( ATF 99 Ia 423 consid. 4 pour la première hypothèse et ATF 65 III 49 p. 51 pour la seconde hypothèse; PIERRE-ROBERT GILLIÉRON, Commentaire de la loi fédérale sur la poursuite pour dettes et la faillite, Art. 1-88 LP , 1999, n° 85 ad art. 80 LP ; ANDRÉ SCHMIDT, in: Commentaire romand, Poursuite et faillite, 2005, n° 18 ad art. 80 LP ).</w:t>
      </w:r>
    </w:p>
    <w:p>
      <w:r>
        <w:rPr>
          <w:b/>
        </w:rPr>
        <w:t>E. 4.2</w:t>
      </w:r>
    </w:p>
    <w:p>
      <w:r>
        <w:t>Il ressort de ce qui précède, que l'intimée pouvait parfaitement introduire une nouvelle requête de mainlevée de la même opposition formée dans la même poursuite que celle qui avait donné lieu à sa précédente requête de mainlevée. Les arrêts en sens contraire auxquels se réfère le recourant en citant un auteur sont sans pertinence en l'espèce (cf. HANSJÖRG PETER, Edition annotée de la loi fédérale sur la poursuite pour dettes et la faillite, ad art. 80 LP , pp. 353 et 360). Le recourant se méprend lorsqu'il soutient que l'intimée aurait dû recourir contre le premier jugement refusant la mainlevée afin d'éviter que celui-ci n'acquière force de chose jugée. En effet, lorsque la mainlevée est refusée, cette décision n'acquiert pas force de chose jugée, de sorte qu'il n'était pas nécessaire de recourir contre le refus de prononcer la mainlevée pour éviter que cette décision n'entre en force, ce d'autant qu'en l'espèce un tel recours aurait été dépourvu de toutes chances de succès, à défaut pour l'intimée d'avoir été en possession d'un titre exécutoire lors de l'introduction de sa première requête de mainlevée. C'est ainsi en conformité avec la jurisprudence du Tribunal fédéral susmentionnée (cf. supra consid. 4.1.2) que le recours a été rejeté par l'autorité cantonale, de sorte que cette décision doit être confirmée. Il n'y a au demeurant pas lieu d'entrer en matière sur les critiques du recourant contestant la somme de 88'718 fr. 55 plus intérêts pour laquelle il est poursuivi, dans la mesure où le juge de la mainlevée n'a ni à revoir ni à interpréter le titre de mainlevée qui est produit, à savoir en l'espèce une décision au fond condamnant précisément le recourant et son fils, pris conjointement et solidairement, à payer à l'intimée la somme susmentionnée.</w:t>
      </w:r>
    </w:p>
    <w:p>
      <w:r>
        <w:rPr>
          <w:b/>
        </w:rPr>
        <w:t>E. 5</w:t>
      </w:r>
    </w:p>
    <w:p>
      <w:r>
        <w:t>Le recourant fait également grief à l'autorité cantonale d'avoir violé le principe de l'égalité de traitement ( art. 8 Cst. ). Il soutient à cet égard que, dans la mesure où son fils et lui-même étaient co-débiteurs solidaires à l'égard de l'intimée et que la procédure introduite à l'encontre de son fils a abouti au rejet de la requête de mainlevée, l'autorité cantonale genevoise aurait dû, en application de l' art. 8 Cst. , aboutir au même résultat en ce qui le concerne.</w:t>
      </w:r>
    </w:p>
    <w:p>
      <w:r>
        <w:rPr>
          <w:b/>
        </w:rPr>
        <w:t>E. 5.1</w:t>
      </w:r>
    </w:p>
    <w:p>
      <w:r>
        <w:t>Le Tribunal fédéral n'examine la violation des droits constitutionnels que si un tel grief a été dûment invoqué et motivé par la partie recourante ( ATF 137 II 305 consid. 3.3 p. 310 s.; 133 II 249 consid. 1.4.2 p. 254). Le recourant qui se plaint de la violation de droits fondamentaux doit satisfaire au principe d'allégation, en indiquant précisément quelle disposition constitutionnelle a été violée et en démontrant, par une argumentation précise, en quoi consiste la violation ( art. 106 al. 2 LTF ; ATF 133 IV 286 consid. 1.4 p. 287; 133 II 249 consid. 1.4.2 p. 254). Les critiques de nature appellatoire sont irrecevables ( ATF 133 II 396 consid. 3.1 p. 399, 589 consid. 2 p. 591).</w:t>
      </w:r>
    </w:p>
    <w:p>
      <w:r>
        <w:t>Une décision est arbitraire (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censurée, encore faut-il qu'elle se révèle arbitraire, non seulement dans ses motifs, mais aussi dans son résultat ( ATF 137 I 1 consid. 2.4 p. 5; 136 I 316 consid. 2.2.2 p. 318 s.; 133 I 149 consid. 3.1 p. 153). L'inégalité de traitement ( art. 8 al. 1 Cst. ) apparaît comme une forme particulière d'arbitraire, consistant à traiter de manière inégale ce qui devrait l'être de manière semblable ou inversement ( ATF 137 I 167 consid. 3.5 p. 175; 129 I 346 consid. 6 p. 357).</w:t>
      </w:r>
    </w:p>
    <w:p>
      <w:r>
        <w:rPr>
          <w:b/>
        </w:rPr>
        <w:t>E. 5.2</w:t>
      </w:r>
    </w:p>
    <w:p>
      <w:r>
        <w:t>Le recourant se contente en l'espèce d'affirmer au sujet des jugements prononcés à l'égard de son fils et de lui-même que "d'un point de vue constitutionnel, le jugement de la juge B.________ est illicite par le seul fait qu'il viole le principe de l'égalité de l' art. 8 Cst. : le débiteur et le débiteur solidaire ou jugé tel, doivent être, au moins juridiquement, pourvus d'un ensemble de droits et obligations identiques", que "rien que pour cette antinomie de jugements absolument contradictoires les art. 8 [al.] 1 et 9 Cst. sont violés" et que "les juges cantonaux de Genève auraient dû prononcer, par assimilation de causes, le rejet de la requête de l'intimée du 20 janvier 2012". Pour peu que l'on considère cette motivation comme suffisante au regard de l' art. 106 al. 2 LTF , il n'en demeure pas moins que la décision de refus de mainlevée rendue par la justice fribourgeoise dans le cadre du litige opposant le fils du recourant à l'intimée est contraire à la jurisprudence susmentionnée (cf. supra consid. 4.1.2). Le fait qu'une décision erronée ait été rendue dans une autre procédure ne donne aucun droit à l'égalité dans l'illégalité étant par ailleurs précisé que l'inégalité de traitement est une forme particulière d'arbitraire, consistant à traiter de manière inégale ce qui devrait l'être de manière semblable ou inversement, de sorte que le grief relatif à l'égalité de traitement n'a pas de portée propre par rapport à celui de l'interdiction de l'arbitraire de l' art. 9 Cst. ( ATF 131 V 9 consid. 3.7; arrêt 2C_1022/2011 du 22 juin 2012 consid. 7.1). Ce grief, qui est au demeurant superflu compte tenu de la cognition du Tribunal de céans en la matière (cf. art. 95 LTF ), doit par conséquent être rejeté.</w:t>
      </w:r>
    </w:p>
    <w:p>
      <w:r>
        <w:rPr>
          <w:b/>
        </w:rPr>
        <w:t>E. 6</w:t>
      </w:r>
    </w:p>
    <w:p>
      <w:r>
        <w:t>En définitive, le recours se révèle mal fondé et doit être rejeté, dans la mesure de sa recevabilité. Les conclusions du recourant étant dépourvues de toutes chances de succès, sa requête d'assistance judiciaire doit être rejetée ( art. 64 al. 1 LTF ) et les frais judiciaires mis à sa charge ( art. 66 al. 1 LTF ). Il n'y a pas lieu d'allouer de dépens à l'intimée, une réponse n'ayant pas été requise.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