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5A_695/2012 vom 20. März 2013</w:t>
      </w:r>
    </w:p>
    <w:p>
      <w:r>
        <w:t>Bundesgericht, 2013-03-20, FR</w:t>
      </w:r>
    </w:p>
    <w:p>
      <w:r>
        <w:rPr>
          <w:b/>
        </w:rPr>
        <w:t xml:space="preserve">Quelle: </w:t>
      </w:r>
      <w:r>
        <w:t>https://mcp.opencaselaw.ch/entscheid/bger_5A_695_2012</w:t>
      </w:r>
    </w:p>
    <w:p>
      <w:r>
        <w:t>FR: TF 5A_695/2012 du 20 mars 2013</w:t>
      </w:r>
    </w:p>
    <w:p>
      <w:r>
        <w:t>IT: TF 5A_695/2012 del 20 marzo 2013</w:t>
      </w:r>
    </w:p>
    <w:p>
      <w:pPr>
        <w:pStyle w:val="Heading2"/>
      </w:pPr>
      <w:r>
        <w:t>Erwägungen</w:t>
      </w:r>
    </w:p>
    <w:p>
      <w:r>
        <w:rPr>
          <w:b/>
        </w:rPr>
        <w:t>E. 1</w:t>
      </w:r>
    </w:p>
    <w:p>
      <w:r>
        <w:t>Le recours a été interjeté - compte tenu des féries estivales ( art. 46 al. 1 let. b LTF ) - dans le délai légal ( art. 100 al. 1 LTF ), contre une décision finale ( art. 90 LTF ), prise sur recours par le tribunal supérieur du canton de Genève ( art. 75 al. 1 LTF ), dans une affaire non pécuniaire ( ATF 127 III 481 consid. 1a; arrêt 5A_75/2008 du 28 juillet 2008 consid. 1).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2.1</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par le recourant ( art. 106 al. 2 LTF ; ATF 134 I 83 consid. 3.2; 133 II 249 consid. 1.4.2). Le recourant doit ainsi indiquer précisément quelle disposition constitutionnelle ou légale a été violée et démontrer, par une argumentation précise, en quoi consiste la violation (principe d'allégation; Rügeprinzip; principio dell'allegazione; ATF 133 IV 286 consid. 1.4; 133 II 249 consid. 1.4.2).</w:t>
      </w:r>
    </w:p>
    <w:p>
      <w:r>
        <w:t>L'invocation de moyens de droit nouveaux est irrecevable à l'appui d'un recours fondé sur la violation du droit constitutionnel ou du droit cantonal, sous réserve d'exceptions non réalisées en l'occurrence (arrêt 5A_898/2010 du 3 juin 2011 consid. 2.2; Message concernant la révision totale de l'organisation judiciaire, FF 2001 IV 4141 s.; au sujet des recours fondés sur l' art. 98 LTF , cf. ATF 133 III 638 consid. 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 art. 97 al. 1 LTF ).</w:t>
      </w:r>
    </w:p>
    <w:p>
      <w:r>
        <w:rPr>
          <w:b/>
        </w:rPr>
        <w:t>E. 3</w:t>
      </w:r>
    </w:p>
    <w:p>
      <w:r>
        <w:t>En substance, la cour cantonale a considéré que Y.________ avait établi que X.________ avait porté atteinte à son honneur en usant, à plusieurs reprises et en présence de tiers, des termes d'"escroc", de "voleur" et/ou de "malhonnête" pour le qualifier. Elle s'est notamment fondée sur les témoignages de A.________ et de E.________, considérant, malgré le fait que les déclarations de la première étaient contredites sur certains points par d'autres témoignages, que les arguments soulevés par X.________ ne permettaient pas de mettre en doute leur crédibilité. Elle a jugé que cette atteinte n'était pas justifiée puisque X.________ n'avait pas démontré la véracité de ses propos et que, à supposer que Y.________ lui soit redevable de sommes d'argent en vertu de leur relation contractuelle, la procédure civile française actuellement en cours n'était pas à même de démontrer l'intention de celui-ci de se les approprier illégitimement. La juridiction a ensuite admis l'intérêt de Y.________ à la constatation du caractère illicite de l'atteinte dès lors que les propos avaient été tenus en public et étaient susceptibles de laisser dans l'esprit de tiers une image négative de sa probité. Enfin, elle a admis la gravité de l'atteinte subie, compte tenu des activités exercées par Y.________ et des propos proférés, et a confirmé l'allocation d'une indemnité pour tort moral de 2'500 fr.</w:t>
      </w:r>
    </w:p>
    <w:p>
      <w:r>
        <w:rPr>
          <w:b/>
        </w:rPr>
        <w:t>E. 4</w:t>
      </w:r>
    </w:p>
    <w:p>
      <w:r>
        <w:t>Le recourant invoque des griefs de nature procédurale, à savoir une violation de son droit d'être entendu, une violation de l' art. 317 al. 1 CPC , ainsi que l'arbitraire dans l'application du droit cantonal de procédure.</w:t>
      </w:r>
    </w:p>
    <w:p>
      <w:r>
        <w:rPr>
          <w:b/>
        </w:rPr>
        <w:t>E. 4.1</w:t>
      </w:r>
    </w:p>
    <w:p>
      <w:r>
        <w:t>Faisant valoir une violation de son droit d'être entendu, le recourant se plaint de ce que l'instance précédente n'a pas attendu le retour de la commission rogatoire concernant le témoin N.________ avant de statuer.</w:t>
      </w:r>
    </w:p>
    <w:p>
      <w:r>
        <w:rPr>
          <w:b/>
        </w:rPr>
        <w:t>E. 4.1.1</w:t>
      </w:r>
    </w:p>
    <w:p>
      <w:r>
        <w:t>Si des moyens de preuve sont invoqués en relation avec un droit subjectif privé découlant d'une norme de droit matériel fédéral, le recourant doit se plaindre de la violation de l' art. 8 CC , et non de la violation de son droit d'être entendu au sens de l' art. 29 al. 2 Cst. (arrêt 5A_726/2009 du 30 avril 2010 consid. 3.). Aux termes de l' art. 8 CC , chaque partie doit, si la loi ne prescrit le contraire, prouver les faits qu'elle allègue pour en déduire son droit. Un droit à la preuve et à la contre-preuve est également déduit de l' art. 8 CC ( ATF 129 III 18 consid. 2.6). Cette disposition réglemente non seulement la répartition du fardeau de la preuve mais aussi les conséquences de l'absence de preuve ( ATF 114 II 289 consid. 2a). Le juge enfreint en particulier l' art. 8 CC s'il tient pour exactes les allégations non prouvées d'une partie, nonobstant leur contestation par l'autre, ou s'il refuse toute administration de preuve sur des faits pertinents en droit ( ATF 130 III 591 consid. 5.4; 114 II 289 consid. 2a; 105 II 143 consid. 6a/aa). En revanche, l' art. 8 CC ne régit pas l'appréciation des preuves, de sorte qu'il ne prescrit pas quelles sont les mesures probatoires qui doivent être ordonnées ( ATF 127 III 519 consid. 2a), ni ne dicte au juge comment forger sa conviction ( ATF 128 III 22 consid. 2d; 127 III 248 consid. 3a, 519 consid. 2a); il n'exclut pas non plus que le juge puisse, sur la base d'une appréciation anticipée des preuves, refuser l'administration d'une preuve supplémentaire au motif qu'il la tient pour impropre à modifier sa conviction ( ATF 131 III 222 consid. 4.3; 129 III 18 consid. 2.6). Si l'appréciation des preuves convainc le juge qu'une allégation de fait a été prouvée ou réfutée, la répartition du fardeau de la preuve devient sans objet ( ATF 137 III 268 consid. 3, 226 consid. 4.3; 118 II 147 consid. 3a).</w:t>
      </w:r>
    </w:p>
    <w:p>
      <w:r>
        <w:rPr>
          <w:b/>
        </w:rPr>
        <w:t>E. 4.1.2</w:t>
      </w:r>
    </w:p>
    <w:p>
      <w:r>
        <w:t>La critique du recourant, qui sous couvert de violation du droit d'être entendu s'en prend en réalité à l'appréciation des preuves, est irrecevable. Celui-ci se contente en effet d'affirmer qu'il fallait attendre le retour de la commission rogatoire relative à N.________ et que l'autorité précédente n'avait pas oeuvré de façon suffisamment diligente, mais ne démontre pas, de manière conforme aux exigences (cf. supra consid. 2.2), en quoi dite autorité serait tombée dans l'arbitraire en considérant qu'il n'y avait pas lieu d'attendre dès lors que dite commission rogatoire avait été requise en avril 2010 déjà et que les éléments du dossier étaient suffisants pour statuer. Il ne suffit au demeurant pas de prétendre de manière péremptoire qu'un moyen de preuve est important et susceptible d'influer sur le sort du litige, encore faut-il exposer de manière précise en quoi sa prise en compte pourrait modifier in casu l'appréciation des preuves.</w:t>
      </w:r>
    </w:p>
    <w:p>
      <w:r>
        <w:rPr>
          <w:b/>
        </w:rPr>
        <w:t>E. 4.2</w:t>
      </w:r>
    </w:p>
    <w:p>
      <w:r>
        <w:t>Le recourant se plaint ensuite d'une violation de l' art. 317 al. 1 CPC en tant que les pièces n° 73 à 80 (recte 74 à 80) produites en appel ont été écartées. Il prétend avoir produit ces pièces dans le cadre du mémoire d'appel, dès qu'il en a eu connaissance et en faisant preuve de toute la diligence requise.</w:t>
      </w:r>
    </w:p>
    <w:p>
      <w:r>
        <w:rPr>
          <w:b/>
        </w:rPr>
        <w:t>E. 4.2.1</w:t>
      </w:r>
    </w:p>
    <w:p>
      <w:r>
        <w:t>Selon l' art. 317 al. 1 CPC , un moyen de preuve nouveau n'est pris en compte au stade de l'appel que s'il est produit sans retard (let. a) et qu'il ne pouvait l'être devant la première instance bien que la partie qui s'en prévaut ait fait preuve de la diligence requise (let. b).</w:t>
      </w:r>
    </w:p>
    <w:p>
      <w:r>
        <w:t>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(JEANDIN, in Code de procédure civile commenté, 2011, n° 8 ad art. 317 CPC ; REETZ/HILBER, in Kommentar zur Schweizerischen Zivilprozessordnung (ZPO), Sutter-Somm/Hasenböhler/Leuenberger [éd.], 2ème éd., 2013, n° 61 ad art. 317 CPC ).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4A_334/2012 du 16 octobre 2012 consid. 3.1; VOLKART, in Schweizerische Zivilprozessordnung (ZPO) - Kommentar, Brunner/Gasser/Schwander [éd.], 2011, n° 13 ad art. 317 CPC ).</w:t>
      </w:r>
    </w:p>
    <w:p>
      <w:r>
        <w:rPr>
          <w:b/>
        </w:rPr>
        <w:t>E. 4.2.2</w:t>
      </w:r>
    </w:p>
    <w:p>
      <w:r>
        <w:t>En l'occurrence, la cour cantonale a jugé que ces pièces portaient toutes sur des faits survenus avant le début de la procédure et que le recourant n'avait pas exposé les motifs pour lesquels il aurait été empêché de les produire en première instance, ou de requérir l'audition des personnes dont il produit des déclarations lors des enquêtes menées alors. Ces considérations ne prêtent pas le flanc à la critique. Le recourant s'abstient en effet, comme en procédure d'appel, de toute explication au sujet des raisons l'ayant empêché de produire ces moyens de preuve en première instance. Il ne conteste pour le reste pas que dites pièces se réfèrent à des faits antérieurs à la litispendance. Le grief est donc infondé.</w:t>
      </w:r>
    </w:p>
    <w:p>
      <w:r>
        <w:t>Il s'ensuit qu'il ne sera pas tenu compte des allégations du recourant lorsqu'il se réfère aux déclarations contenues dans les pièces n° 74 à 80, en particulier à celles de I.________, de K.________ et de T.________.</w:t>
      </w:r>
    </w:p>
    <w:p>
      <w:r>
        <w:rPr>
          <w:b/>
        </w:rPr>
        <w:t>E. 4.3</w:t>
      </w:r>
    </w:p>
    <w:p>
      <w:r>
        <w:t>Invoquant l'arbitraire dans l'application du droit cantonal de procédure, le recourant se plaint également de ce que la cause n'a pas été suspendue jusqu'à droit connu dans la procédure civile pendante à Paris.</w:t>
      </w:r>
    </w:p>
    <w:p>
      <w:r>
        <w:t>Devant l'instance précédente, le recourant a fait valoir que, si par impossible, l'existence d'une atteinte était admise, il y avait lieu de lui permettre de faire la preuve qu'elle n'était pas illicite, et par conséquent de suspendre la procédure jusqu'à droit connu dans la cause pendante à Paris. Il n'a cependant pas invoqué une violation des règles de procédure sur ce point; par son argumentation, il tentait davantage de démontrer que les propos utilisés étaient justifiés et que la procédure en cours en France le démontrerait. C'est d'ailleurs en ce sens que la cour cantonale y a répondu. Aussi, en tant qu'il se plaint désormais d'arbitraire dans l'application du droit de procédure cantonal, son grief soulevé pour la première fois devant le Tribunal fédéral est irrecevable (cf. supra consid. 2.1).</w:t>
      </w:r>
    </w:p>
    <w:p>
      <w:r>
        <w:rPr>
          <w:b/>
        </w:rPr>
        <w:t>E. 5</w:t>
      </w:r>
    </w:p>
    <w:p>
      <w:r>
        <w:t>Invoquant l'arbitraire et la violation de la répartition du fardeau de la preuve selon l' art. 8 CC , le recourant se plaint ensuite de la manière dont les témoignages de A.________ et de E.________ ont été appréciés.</w:t>
      </w:r>
    </w:p>
    <w:p>
      <w:r>
        <w:rPr>
          <w:b/>
        </w:rPr>
        <w:t>E. 5.1</w:t>
      </w:r>
    </w:p>
    <w:p>
      <w:r>
        <w:t>La cour cantonale a tout d'abord considéré que les déclarations des autres témoins, à savoir O.________ et Q.________ - qui étaient venus féliciter le recourant le soir de la première représentation de Z.________ à C.________ et qui n'ont pas confirmé avoir entendu celui-ci utiliser les propos que lui prête A.________ - n'infirmaient pas le témoignage de celle-ci dès lors qu'ils n'étaient pas les premiers à être entrés dans la loge. Elle a cependant relevé que les déclarations de A.________ étaient expressément contredites par ces témoins en ce qui concerne la répétition des propos litigieux le même soir lors du dîner au restaurant S.________ - puisque le recourant n'a, selon eux, pas participé à ce repas - ainsi que, s'agissant de la deuxième représentation, par D.________ - qui a déclaré n'avoir assisté qu'à la première représentation - et L.________, qui n'a pas vu la témoin ce soir-là. Cela étant, la juridiction a jugé que A.________ avait été hésitante lorsqu'elle avait indiqué la présence de D.________ ayant précisé que «tel était le cas si sa mémoire était bonne», que les déclarations de M.________, près de deux ans et demi après les faits, ne permettaient pas, à elles seules, de retenir que la témoin n'avait pas assisté à la deuxième représentation et que, par ailleurs, il était possible que A.________ se soit trompée de bonne foi sur la date à laquelle le recourant avait tenu les propos litigieux et sur les personnes présentes. Enfin, elle a considéré que les éléments du dossier ne permettaient pas de mettre en doute la moralité du témoin, ni sa crédibilité quels que soient les liens d'amitié et d'affaires qui la liaient à l'intimé.</w:t>
      </w:r>
    </w:p>
    <w:p>
      <w:r>
        <w:t>Donnant foi aux déclarations de E.________, l'instance précédente a en outre retenu que le recourant avait utilisé à plusieurs reprises les termes d'"escroc" et de "malhonnête" pour qualifier l'intimé, à Vienne et à Milan à la fin de l'année 2007, ainsi que dans sa loge à Bologne, en présence de tiers, au début de l'année 2008. Sur ce point, elle a estimé que les liens d'amitié unissant le témoin à l'intimé et l'admiration que le premier vouait au second ne permettaient pas de douter de sa crédibilité et que rien n'autorisait à penser qu'il serait animé d'un ressentiment à l'encontre du recourant, aucun élément du dossier n'attestant le fait que celui-ci aurait refusé que le fils de E.________ devienne son manager.</w:t>
      </w:r>
    </w:p>
    <w:p>
      <w:r>
        <w:t>Enfin, la juridiction a estimé que ces deux témoignages étaient corroborés par le message laissé par le recourant sur le répondeur téléphonique de l'intimé au mois de janvier 2008; les termes utilisés et le ton menaçant étaient révélateurs de ses sentiments et de son intention de s'en ouvrir à des tiers.</w:t>
      </w:r>
    </w:p>
    <w:p>
      <w:r>
        <w:rPr>
          <w:b/>
        </w:rPr>
        <w:t>E. 5.2</w:t>
      </w:r>
    </w:p>
    <w:p>
      <w:r>
        <w:t>En l'occurrence, les témoignages de A.________ et E.________ ont convaincu la cour cantonale que le recourant avait tenu les propos allégués par l'intimé lors de représentations de Z.________ à l'Opera à C.________ en septembre 2007 ainsi qu'à l'occasion de concerts à Vienne et Milan fin 2007, ainsi qu'à Bologne début 2008. La répartition du fardeau de la preuve est donc sans objet; seule entre en considération l'appréciation des preuves (cf. supra consid. 4.1.1). Or, sur ce point, la plupart des critiques du recourant sont appellatoires, partant irrecevables. Tel est notamment le cas lorsqu'il affirme qu'il est insoutenable de considérer qu'un artiste lyrique de renommée internationale puisse tenir de tels propos en signant des autographes, que, si un tel événement avait eu lieu, il n'aurait pas manqué d'être diffusé par les blogs et les journaux à scandales, que A.________ n'avait donné aucun détail sur un événement aussi marquant, que la situation personnelle de celle-ci - qui, selon la presse, aurait eu une longue carrière dans le proxénétisme, serait une experte de l'échangisme, avait été mise en cause dans une affaire de maison de passe et mise en examen pour abus de confiance, chantage, menaces et actes d'intimidation dans le cadre de l'affaire L.________, ainsi qu'avait des liens d'amitié et d'affaires étroits avec l'intimé - imposait la plus grande retenue, que les déclarations de E.________, qui attestent un parti pris, constituent un pur témoignage de complaisance, compte tenu des liens d'amitié et d'affaires le liant à l'intimé, que les précisions données par celui-ci sur les termes soi-disant utilisés en sa présence pour qualifier l'intimé n'auraient été obtenues qu'à la suite de questions insistantes du mandataire de ce dernier et que le témoin garderait du ressentiment envers lui. En tant que le recourant prétend que les témoignages de D.________, de O.________, de M.________ de Q.________ contredisent à tel point celui de A.________ qu'ils remettent en cause le fondement de l'action et qu'il serait arbitraire de le condamner sur de simples suppositions selon lesquelles il était possible qu'il ait tenu les propos reprochés à un moment où les autres témoins n'étaient pas encore présents, il ne parvient pas à faire apparaître insoutenable de donner foi aux déclarations de A.________ et de E.________, malgré certaines contradictions avec d'autres témoignages pour la première. Au demeurant, le fait que deux témoins également présents dans la loge du recourant après la représentation n'ont pas entendu les propos litigieux n'établit pas encore que ceux-ci n'auraient pas été tenus. Le grief du recourant est donc infondé dans la mesure où il est recevable.</w:t>
      </w:r>
    </w:p>
    <w:p>
      <w:r>
        <w:t>En tant que le recourant a échoué à démontrer l'arbitraire dans l'appréciation des preuves de la cour cantonale, il y a lieu d'admettre qu'il est établi qu'il a porté atteinte à l'honneur de l'intimé en usant, à plusieurs reprises et en présence de tiers, des termes d'"escroc", de "voleur" et de "malhonnête" pour le qualifier. Cette atteinte se révèle en outre illicite puisque le recourant n'invoque, pour établir la véracité des propos proférés, que l'issue de la procédure française encore pendante. Or, sur ce point, sa critique au sujet de la suspension de la cause jusqu'à droit connu dans cette procédure s'est révélée irrecevable (cf. supra consid. 4.3).</w:t>
      </w:r>
    </w:p>
    <w:p>
      <w:r>
        <w:rPr>
          <w:b/>
        </w:rPr>
        <w:t>E. 6</w:t>
      </w:r>
    </w:p>
    <w:p>
      <w:r>
        <w:t>Le recourant reproche ensuite à la cour cantonale d'avoir nié l'existence d'un abus de droit puisque l'intimé a également utilisé le terme d'"escroc" pour le qualifier en présence d'un tiers et a agi en justice longtemps après avoir eu connaissance des faits, en représailles à la procédure intentée en France.</w:t>
      </w:r>
    </w:p>
    <w:p>
      <w:r>
        <w:rPr>
          <w:b/>
        </w:rPr>
        <w:t>E. 6.1</w:t>
      </w:r>
    </w:p>
    <w:p>
      <w:r>
        <w:t>En vertu de l' art. 2 al. 2 CC , l'abus manifeste d'un droit n'est pas protégé par la loi. L'existence d'un abus de droit s'apprécie au regard des circonstances du cas d'espèce, en prenant en considération les divers cas de figure mis en évidence par la jurisprudence et la doctrine ( ATF 134 III 52 consid. 2.1) tels que l'absence d'intérêt à l'exercice d'un droit ( ATF 129 III 493 consid. 5.1; 123 III 200 consid. 2b; 115 III 18 ), l'utilisation contraire à son but d'une institution juridique ( ATF 128 II 145 consid. 2.2; 122 III 321 consid. 4a) ou encore la disproportion grossière des intérêts en présence ( ATF 132 III 115 consid. 2.4; 129 III 493 consid. 5.1). L'emploi dans le texte légal du qualificatif «manifeste» démontre que l'abus de droit doit être admis restrictivement ( ATF 135 III 162 consid. 3.3.1).</w:t>
      </w:r>
    </w:p>
    <w:p>
      <w:r>
        <w:rPr>
          <w:b/>
        </w:rPr>
        <w:t>E. 6.2</w:t>
      </w:r>
    </w:p>
    <w:p>
      <w:r>
        <w:t>La cour cantonale a jugé que le fait que l'intimé ait lui-même une fois utilisé le terme d'"escroc" pour désigner le recourant - postérieurement à la naissance du litige et à l'introduction de la procédure - en s'adressant à un tiers, qui l'interrogeait sur la possibilité d'une résolution du litige à l'amiable, ne saurait suffire pour considérer son attitude comme constitutive d'un abus de droit. Cette appréciation ne prête pas le flanc à la critique, un abus de droit n'étant admis que de manière restrictive. Quant à la prétendue tardiveté de l'action en protection de la personnalité, la critique du recourant doit également être rejetée, la péremption avant l'écoulement du délai de prescription du droit d'action étant réservée à des circonstances tout à fait particulières ( ATF 125 I 14 consid. 3g).</w:t>
      </w:r>
    </w:p>
    <w:p>
      <w:r>
        <w:rPr>
          <w:b/>
        </w:rPr>
        <w:t>E. 7</w:t>
      </w:r>
    </w:p>
    <w:p>
      <w:r>
        <w:t>Le recourant fait également valoir que, même à supposer qu'il ait proféré les propos litigieux, il n'en serait résulté une impression défavorable de l'intimé ni pour A.________ ni pour E.________, lesquels n'ont cessé de saluer les qualités professionnelles et personnelles de celui-ci. Il conteste également que le trouble subsisterait en raison du seul fait que I.________ ait questionné A.________ au sujet de cette affaire. Il en déduit que l'action en constatation est irrecevable.</w:t>
      </w:r>
    </w:p>
    <w:p>
      <w:r>
        <w:t>Selon l' art. 28a al. 1 ch. 3 CC , celui qui subit une atteinte à sa personnalité peut requérir le juge d'en constater le caractère illicite, si le trouble qu'elle a créé subsiste. Ce qui est déterminant c'est que le trouble ne disparaisse pas de lui-même avec le temps. Aussi, l'action en constatation de droit est-elle recevable chaque fois que le lésé a un intérêt digne de protection à ce que la situation de trouble qui subsiste soit supprimée, et ce quelle que soit la gravité de l'atteinte ( ATF 127 III 481 consid. 1c/bb).</w:t>
      </w:r>
    </w:p>
    <w:p>
      <w:r>
        <w:t>En l'espèce, il ressort de l'état de fait de la décision déférée, en particulier des témoignages de A.________ et de E.________ - dont le recourant n'a pas démontré qu'ils auraient été appréciés de manière arbitraire -, que les propos attentatoires à l'honneur ont été tenus non seulement devant eux mais également en présence de tiers, lesquels peuvent ainsi conserver une image négative de la probité de l'intimé. Celui-ci a par conséquent un intérêt manifeste à la constatation du caractère illicite de l'atteinte subie.</w:t>
      </w:r>
    </w:p>
    <w:p>
      <w:r>
        <w:rPr>
          <w:b/>
        </w:rPr>
        <w:t>E. 8</w:t>
      </w:r>
    </w:p>
    <w:p>
      <w:r>
        <w:t>Le recourant conteste enfin que les conditions pour l'allocation d'une indemnité pour tort moral soient réunies, précisant que l'intimé n'aurait ni allégué ni prouvé avoir subi un préjudice ou une quelconque souffrance en raison de l'atteinte. Un tort moral serait, selon lui, de toute manière inexistant, dès lors que l'action a été intentée un an après qu'il a eu connaissance des propos litigieux et en représailles à l'action déposée en France.</w:t>
      </w:r>
    </w:p>
    <w:p>
      <w:r>
        <w:rPr>
          <w:b/>
        </w:rPr>
        <w:t>E. 8.1</w:t>
      </w:r>
    </w:p>
    <w:p>
      <w:r>
        <w:t>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consid. 12.1). La réparation du préjudice n'est ainsi admise que si elle est justifiée par la gravité du préjudice. Celui-ci doit dépasser par son intensité les souffrances morales que l'individu doit pouvoir supporter dans la vie sociale ( ATF 128 IV 53 consid. 7a; BUCHER, Personnes physiques et protection de la personnalité, 5e éd., 2009, n. 590). L'existence d'un tort moral doit être démontrée par le lésé et ne découle pas du seul fait de l'atteinte à la personnalité ( ATF 120 II 97 consid. 2b).</w:t>
      </w:r>
    </w:p>
    <w:p>
      <w:r>
        <w:rPr>
          <w:b/>
        </w:rPr>
        <w:t>E. 8.2</w:t>
      </w:r>
    </w:p>
    <w:p>
      <w:r>
        <w:t>À l'appui de sa demande d'indemnité à titre de réparation du tort moral, l'intimé a allégué, en première instance, que les propos avaient été proférés devant des personnes importantes du monde du spectacle et que les parties étaient toutes deux actives depuis de nombreuses années dans le milieu lyrique et de la chanson où elles jouissaient de nombreux contacts du fait de leur réputation. Il a ensuite indiqué que les allégations d'"escroc", de "voleur" ou de "malhonnête" étaient de nature à causer un préjudice grave à son image professionnelle, à ses rapports interpersonnels avec des personnalités importantes du monde de l'opéra, voire avec ses amis, ainsi qu'à son honneur puisque sa profession consistait précisément dans la gestion et la représentation des artistes. Il ressort en outre de l'arrêt déféré que, d'une part, l'entente entre les parties fut tout d'abord excellente, l'intimé considérant même le recourant comme son fils, de sorte que l'atteinte subie peut être ressentie comme une trahison et, d'autre part, que la victime réagissait très vivement lorsque le conflit était évoqué. C'est sur la base de ces éléments que la cour cantonale a admis la gravité de l'atteinte et alloué une indemnité pour tort moral de 2'500 fr. à l'intimé. Aussi, la critique du recourant - selon laquelle l'intimé n'aurait ni allégué ni prouvé avoir subi un préjudice ou une quelconque souffrance en raison de l'atteinte - est dénuée de tout fondement. Le fait que l'intimé ait attendu près d'un an après que les propos litigieux furent proférés ne permet pas non plus de conclure qu'il n'aurait ressenti aucune souffrance, ce d'autant plus que ces propos ont été réitérés ultérieurement, notamment en présence de E.________. Enfin, s'agissant du montant de l'indemnité, celui-ci n'a pas été remis en cause par le recourant. Il s'ensuit que le recours doit également être rejeté sur ce point.</w:t>
      </w:r>
    </w:p>
    <w:p>
      <w:r>
        <w:rPr>
          <w:b/>
        </w:rPr>
        <w:t>E. 9</w:t>
      </w:r>
    </w:p>
    <w:p>
      <w:r>
        <w:t>En définitive, le présent recours doit être rejeté dans la mesure de sa recevabilité. Les frais judiciaires, arrêtés à 3'000 fr., sont mis à la charge du recourant qui succombe ( art. 66 al. 1 LTF ). Il n'y a pas lieu d'allouer une indemnité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