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5A_694/2015 vom 10. September 2015</w:t>
      </w:r>
    </w:p>
    <w:p>
      <w:r>
        <w:t>Bundesgericht, 2015-09-10, DE</w:t>
      </w:r>
    </w:p>
    <w:p>
      <w:r>
        <w:rPr>
          <w:b/>
        </w:rPr>
        <w:t xml:space="preserve">Quelle: </w:t>
      </w:r>
      <w:r>
        <w:t>https://mcp.opencaselaw.ch/entscheid/bger_5A_694_2015</w:t>
      </w:r>
    </w:p>
    <w:p>
      <w:r>
        <w:t>FR: TF 5A_694/2015 du 10 septembre 2015</w:t>
      </w:r>
    </w:p>
    <w:p>
      <w:r>
        <w:t>IT: TF 5A_694/2015 del 10 settembre 2015</w:t>
      </w:r>
    </w:p>
    <w:p>
      <w:pPr>
        <w:pStyle w:val="Heading2"/>
      </w:pPr>
      <w:r>
        <w:t>Volltext</w:t>
      </w:r>
    </w:p>
    <w:p>
      <w:r>
        <w:t>Bundesgericht</w:t>
      </w:r>
    </w:p>
    <w:p>
      <w:r>
        <w:t>Tribunal fédéral</w:t>
      </w:r>
    </w:p>
    <w:p>
      <w:r>
        <w:t>Tribunale federale</w:t>
      </w:r>
    </w:p>
    <w:p>
      <w:r>
        <w:t>Tribunal federal</w:t>
      </w:r>
    </w:p>
    <w:p>
      <w:r>
        <w:t>{T 0/2}</w:t>
      </w:r>
    </w:p>
    <w:p>
      <w:r>
        <w:t>5A_694/2015</w:t>
      </w:r>
    </w:p>
    <w:p>
      <w:r>
        <w:t>Urteil vom 10. September 2015</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Kindes- und Erwachsenenschutzbehörde U.________.</w:t>
      </w:r>
    </w:p>
    <w:p>
      <w:r>
        <w:t>Gegenstand</w:t>
      </w:r>
    </w:p>
    <w:p>
      <w:r>
        <w:t>Beistandschaft,</w:t>
      </w:r>
    </w:p>
    <w:p>
      <w:r>
        <w:t>Beschwerde nach Art. 72 ff. BGG gegen den Beschluss vom 10. August 2015 des Obergerichts des Kantons Zürich (II. Zivilkammer).</w:t>
      </w:r>
    </w:p>
    <w:p>
      <w:r>
        <w:t>Nach Einsicht</w:t>
      </w:r>
    </w:p>
    <w:p>
      <w:r>
        <w:t>in die Beschwerde gemäss Art. 72 ff. BGG gegen den Beschluss vom 10. August 2015 des Obergerichts des Kantons Zürich, das auf eine Beschwerde des Beschwerdeführers gegen einen Nichteintretensentscheid des Bezirksrates V.________ (betreffend die erstinstanzliche Errichtung einer Vertretungsbeistandschaft mit Einkommens- und Vermögensverwaltung nach Art. 394 Abs. 1 i.V.m. Art. 395 Abs. 1 ZGB ) nicht eingetreten ist,</w:t>
      </w:r>
    </w:p>
    <w:p>
      <w:r>
        <w:t>in Erwägung,</w:t>
      </w:r>
    </w:p>
    <w:p>
      <w:r>
        <w:t>dass das Obergericht im Wesentlichen erwog, die Kindes- und Erwachsenenschutzbehörde habe die erwähnte Beistandschaft angeordnet und einen Beistand von den Sozialen Diensten des Bezirks V.________ ernannt, um für eine geeignete Wohnsituation besorgt zu sein und den Beschwerdeführer in allen administrativen Angelegenheiten zu unterstützen, der Beschwerdeführer setze sich damit nicht auseinander, weshalb auf die Beschwerde nicht einzutreten sei, in Anbetracht der Verwahrlosung der Wohnung des Beschwerdeführers und deren zwangsweisen Räumung sowie unter Berücksichtigung der Erklärung seines Anwalts im erstinstanzlichen Verfahren, wonach sein Klient nichts gegen eine unterstützende Beistandschaft einzuwenden habe, erweise sich die erwähnte Massnahme zweifelsfrei als notwendig, wegen Aussichtslosigkeit sei auf die Bestellung eines Rechtsvertreters für den Beschwerdeführer zu verzichten,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der Beschwerdeführer in seiner Eingabe an das Bundesgericht nicht in nachvollziehbarer Weise auf die obergerichtlichen Erwägungen eingeht,</w:t>
      </w:r>
    </w:p>
    <w:p>
      <w:r>
        <w:t>dass er erst recht nicht nach den gesetzlichen Anforderungen anhand dieser Erwägungen aufzeigt, inwiefern der Beschluss des Obergerichts vom 10. August 2015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dem Beschwerdeführer, der Kindes- und Erwachsenenschutzbehörde U.________ und dem Obergericht des Kantons Zürich schriftlich mitgeteilt.</w:t>
      </w:r>
    </w:p>
    <w:p>
      <w:r>
        <w:t>Lausanne, 10. September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