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694/2008 vom 2. Dezember 2008</w:t>
      </w:r>
    </w:p>
    <w:p>
      <w:r>
        <w:t>Bundesgericht, 2008-12-02, DE</w:t>
      </w:r>
    </w:p>
    <w:p>
      <w:r>
        <w:rPr>
          <w:b/>
        </w:rPr>
        <w:t xml:space="preserve">Quelle: </w:t>
      </w:r>
      <w:r>
        <w:t>https://mcp.opencaselaw.ch/entscheid/bger_5A_694_2008</w:t>
      </w:r>
    </w:p>
    <w:p>
      <w:r>
        <w:t>FR: TF 5A 694/2008 du 2 décembre 2008</w:t>
      </w:r>
    </w:p>
    <w:p>
      <w:r>
        <w:t>IT: TF 5A 694/2008 del 2 dicembre 2008</w:t>
      </w:r>
    </w:p>
    <w:p>
      <w:pPr>
        <w:pStyle w:val="Heading2"/>
      </w:pPr>
      <w:r>
        <w:t>Regeste</w:t>
      </w:r>
    </w:p>
    <w:p>
      <w:r>
        <w:t>Eheschutz | Familienrecht</w:t>
      </w:r>
    </w:p>
    <w:p>
      <w:pPr>
        <w:pStyle w:val="Heading2"/>
      </w:pPr>
      <w:r>
        <w:t>Erwägungen</w:t>
      </w:r>
    </w:p>
    <w:p>
      <w:r>
        <w:rPr>
          <w:b/>
        </w:rPr>
        <w:t>E. 1</w:t>
      </w:r>
    </w:p>
    <w:p>
      <w:r>
        <w:t>Angefochten ist mit dem Entscheid des Kassationsgerichts ein kantonal letztinstanzlicher Entscheid (Art. 75 Abs. 1) betreffend vorsorgliche Massnahmen (Entzug der aufschiebenden Wirkung eines kantonalen Rekurses) sowie unentgeltliche Rechtspflege in Eheschutzsachen, somit in Zivilsachen ( Art. 72 Abs. 1 BGG ; zur Mitanfechtung des obergerichtlichen Entscheids s. unten, E. 3). Es handelt sich dabei um einen selbständig eröffneten Zwischenentscheid gemäss Art. 93 BGG , gegen welchen die Beschwerde in Zivilsachen zulässig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Soweit der Beschwerdeführer vor Bundesgericht die Aufhebung sämtlicher Entscheide und Verfügungen wegen mangelnder Prozessvoraussetzung, die Feststellung, dass auf die Begehren der Beschwerdegegnerin mangels Prozessvoraussetzung nicht eingetreten werden kann, sowie die Schätzung einer Entschädigung beantragt, ist nicht ersichtlich, inwieweit er sich gegen den vorinstanzlichen Entscheid richtet. Der Beschwerdeführer verkennt offensichtlich, dass die Vorinstanzen in der Sache noch nicht entschieden, sondern erst über die Fragen der aufschiebenden Wirkung und der unentgeltlichen Rechtspflege befunden haben. Daher gehen seine diesbezüglichen Begehren und die damit verbundenen Ausführungen zur Begründung - soweit sie nicht neue Tatsachen bzw. Rechtsbegehren darstellen und daher von vornherein unzulässig sind ( Art. 99 Abs. 1 und 2 BGG ) - an der Sache vorbei. Daran ändert auch die Geltendmachung einer angeblichen Rechtsfrage von grundsätzlicher Bedeutung nichts. Soweit der Beschwerdeführer in diesem Zusammenhang eine Verletzung des rechtlichen Gehörs rügt, indem er geltend macht, das Kassationsgericht habe ihn nicht angehört und sei seiner Darlegung der Nichtigkeitsgründe ausgewichen, tut er nicht substanziiert dar, worin eine Verletzung von Art. 29 Abs. 2 BV liegen soll. Nicht zulässig sind im Weiteren seine Verweise auf kantonale Eingaben. Insofern ist auf die Beschwerde somit nicht einzutreten. Soweit sich der Beschwerdeführer in seinem Eventualbegehren auch materiell gegen die vorinstanzlichen Entscheide richtet, stellt er kein reformatorisches Begehren, sondern beschränkt sich darauf, deren Aufhebung zu beantragen. Dies führt grundsätzlich zur Unzulässigkeit einer Beschwerde in Zivilsachen, da diese gemäss Art. 107 Abs. 2 BGG ein reformatorisches Rechtsmittel ist ( BGE 133 III 489 E. 3.1 S. 489). Gleichwohl ist zu Gunsten des Beschwerdeführers und mit Blick auf den Gegenstand des vorinstanzlichen Verfahrens davon auszugehen, dass er die Gewährung der unentgeltlichen Rechtspflege im kantonalen Verfahren und sinngemäss die Abweisung des beschwerdegegnerischen Gesuchs um Entzug der aufschiebenden Wirkung des Rekurses vor Obergericht beantragt, sodass die Beschwerdeschrift insofern den Anforderungen an das Rechtsbegehren gemäss Art. 42 Abs. 1 BGG genügt.</w:t>
      </w:r>
    </w:p>
    <w:p>
      <w:r>
        <w:rPr>
          <w:b/>
        </w:rPr>
        <w:t>E. 3</w:t>
      </w:r>
    </w:p>
    <w:p>
      <w:r>
        <w:t>Die Beschwerde richtet sich gegen den Beschluss des Obergerichts vom 22. April 2008 sowie gegen den Zirkulationsbeschluss des Kassationsgerichts vom 5. September 2008. Wird ein ausserordentliches kantonales Rechtsmittel ergriffen, so beginnt die Beschwerdefrist gegen den Entscheid des oberen kantonalen Gerichts erst mit der Eröffnung des Entscheids der zusätzlichen Rechtsmittelinstanz ( Art. 100 Abs. 6 BGG ). Können allerdings mit dem ausserordentlichen kantonalen Rechtsmittel alle vor Bundesgericht zulässigen Rügen geltend gemacht werden, erfordert Art. 75 Abs. 1 BGG die Erschöpfung dieses kantonalen Rechtsmittelzuges und ist die Beschwerde gegen den Entscheid des oberen kantonalen Gerichts unzulässig ( BGE 133 III 585 E. 3.1 S. 586). Nach § 281 der Zivilprozessordnung des Kantons Zürich vom 13. Juni 1976 (ZPO/ZH; OS 271)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Sodann können nach § 282 Abs. 1 ZPO /ZH prozessleitende Entscheide auch selbständig mit der Nichtigkeitsbeschwerde angefochten werden, wenn ein schwer wiedergutzumachender Nachteil droht (Ziff. 1) oder wenn damit ein bedeutender Aufwand an Zeit oder Kosten für ein weitläufiges Verfahren erspart werden kann (Ziff. 2). Ausgeschlossen ist die Nichtigkeitsbeschwerde, wenn das Bundesgericht einen Mangel frei überprüfen kann, wobei die Nichtigkeitsbeschwerde jedoch stets zulässig ist, wenn eine Verletzung von Art. 8, 9, 29 oder 30 der Bundesverfassung oder von Art. 6 EMRK geltend gemacht wird ( § 285 Abs. 2 ZPO /ZH). Der Beschwerdeführer rügt verschiedene Verletzungen des Willkürverbots ( Art. 9 BV ) sowie die Verweigerung des rechtlichen Gehörs ( Art. 29 Abs. 2 BV ). Diese Rügen konnten grundsätzlich mit der kantonalen Nichtigkeitsbeschwerde geltend gemacht werden, auch wenn das Kassationsgericht auf die Beschwerde mangels Begründung nicht eintrat. Daher ist die Beschwerde, soweit sie sich gegen den Beschluss des Obergerichts richtet, mangels Erschöpfung des kantonalen Instanzenzuges unzulässig und ist auf sie insofern nicht einzutreten.</w:t>
      </w:r>
    </w:p>
    <w:p>
      <w:r>
        <w:rPr>
          <w:b/>
        </w:rPr>
        <w:t>E. 4</w:t>
      </w:r>
    </w:p>
    <w:p>
      <w:r>
        <w:t>Soweit sich der Beschwerdeführer gegen den Zirkulationsbeschluss des Kassationsgerichts wendet, ist darauf hinzuweisen, dass das Kassationsgericht auf die Nichtigkeitsbeschwerde gegen den obergerichtlichen Beschluss mit der Begründung nicht eingetreten ist, der Beschwerdeführer beklage sich zwar bitter über das Handeln der Beschwerdegegnerin und der Vorinstanzen. Er unterlasse es jedoch vollständig, sich mit den Erwägungen des obergerichtlichen Beschlusses auseinanderzusetzen. Es fehle daher die sachbezogene Begründung. Der Beschwerdeführer legt im bundesgerichtlichen Verfahren nicht dar, ob und inwiefern der Nichteintretensbeschluss des Kassationsgerichts gegen die von ihm angerufenen Vorschriften (s. oben, E. 3) verstossen soll. Insbesondere zeigt er nicht auf, inwiefern er sich vor Kassationsgericht hinreichend mit den entscheidrelevanten Erwägungen des Obergerichts auseinandergesetzt habe. Bei dieser Sachlage fehlt auch der Beschwerde an das Bundesgericht die sachbezogene Begründung, sodass darauf nicht eingetreten werden kann. Daher kann offen bleiben, ob die Voraussetzungen für die Anfechung eines Zwischenentscheids überhaupt erfüllt sind (s. oben, E. 1).</w:t>
      </w:r>
    </w:p>
    <w:p>
      <w:r>
        <w:rPr>
          <w:b/>
        </w:rPr>
        <w:t>E. 5</w:t>
      </w:r>
    </w:p>
    <w:p>
      <w:r>
        <w:t>Zusammenfassend ist auf die Beschwerde nicht einzutreten. Bei diesem Verfahrensausgang sind die Gerichtskosten dem Beschwerdeführer aufzuerlegen ( Art. 66 Abs. 1 BGG ). Da dem Begehren der Beschwerdegegnerin um Ablehnung des Gesuchs um aufschiebende Wirkung vor Bundesgericht entsprochen worden ist, ist ihr insofern für das bundesgerichtliche Verfahren 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