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5A_693/2020 vom 25. Februar 2021</w:t>
      </w:r>
    </w:p>
    <w:p>
      <w:r>
        <w:t>Bundesgericht, 2021-02-25, FR</w:t>
      </w:r>
    </w:p>
    <w:p>
      <w:r>
        <w:rPr>
          <w:b/>
        </w:rPr>
        <w:t xml:space="preserve">Quelle: </w:t>
      </w:r>
      <w:r>
        <w:t>https://mcp.opencaselaw.ch/entscheid/bger_5A_693_2020</w:t>
      </w:r>
    </w:p>
    <w:p>
      <w:r>
        <w:t>FR: TF 5A_693/2020 du 25 février 2021</w:t>
      </w:r>
    </w:p>
    <w:p>
      <w:r>
        <w:t>IT: TF 5A_693/2020 del 25 febbraio 2021</w:t>
      </w:r>
    </w:p>
    <w:p>
      <w:pPr>
        <w:pStyle w:val="Heading2"/>
      </w:pPr>
      <w:r>
        <w:t>Erwägungen</w:t>
      </w:r>
    </w:p>
    <w:p>
      <w:r>
        <w:rPr>
          <w:b/>
        </w:rPr>
        <w:t>E. 1</w:t>
      </w:r>
    </w:p>
    <w:p>
      <w:r>
        <w:t>Le Tribunal fédéral examine d'office la recevabilité des recours dont il est saisi ( ATF 145 II 168 consid. 1; 144 II 184 consid. 1).</w:t>
      </w:r>
    </w:p>
    <w:p>
      <w:r>
        <w:t>Le présent recours a été déposé dans le délai légal ( art. 100 al. 1 LTF ) à l'encontre d'une décision prise en matière civile ( art. 72 al. 1 LTF ; arrêt 5A_813/2017 du 31 mai 2018 consid. 1.1) par un tribunal supérieur statuant sur recours ( art. 75 al. 1 et 2 LTF ). Dès lors qu'il porte sur l'attribution de la garde de l'enfant, le litige est de nature non pécuniaire (arrêts 5A_130/2018 du 11 avril 2018 consid. 1, 5A_548/2015 du 15 octobre 2015 consid. 1, 5A_465/2012 du 18 septembre 2012 consid. 1 et les références).</w:t>
      </w:r>
    </w:p>
    <w:p>
      <w:r>
        <w:rPr>
          <w:b/>
        </w:rPr>
        <w:t>E. 2</w:t>
      </w:r>
    </w:p>
    <w:p>
      <w:r>
        <w:t>La recevabilité du recours suppose encore que la partie qui saisit le Tribunal fédéral ait la qualité pour recourir.</w:t>
      </w:r>
    </w:p>
    <w:p>
      <w:r>
        <w:rPr>
          <w:b/>
        </w:rPr>
        <w:t>E. 2.1</w:t>
      </w:r>
    </w:p>
    <w:p>
      <w:r>
        <w:t>Selon l' art. 76 al. 1 let. b LTF , le recourant doit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à propos de l' art. 89 al. 1 let . c LTF; l'exigence d'intérêt digne de protection de cette disposition est identique à celle de l' art. 76 al. 1 let. b LTF , voir arrêt 4A_134/2012 du 16 juillet 2012 consid. 2.1). En effet, le Tribunal fédéral ne se prononce que sur des questions concrètes et non pas théoriques ( ATF 136 I 274 consid. 1.3; 131 I 153 consid. 1.2). L'intérêt doit être actuel, c'est-à-dire qu'il doit exister non seulement au moment du dépôt du recours, mais encore au moment où l'arrêt est rendu ( ATF 137 I 296 consid. 4.2; 137 II 40 consid. 2.1). Il fait défaut en particulier lorsque la décision attaquée a été exécutée ou est devenue sans objet ( ATF 125 II 86 consid. 5b; 120 Ia 165 consid. 1a). Il incombe au recourant d'alléguer les faits qu'il considère comme propres à fonder sa qualité pour recourir au Tribunal fédéral selon l' art. 76 LTF , lorsqu'ils ne ressortent pas à l'évidence de la décision attaquée ou du dossier de la cause ( ATF 133 II 353 consid. 1). Le Tribunal fédéral déclare le recours irrecevable lorsque l'intérêt digne de protection fait défaut au moment du dépôt du recours ( ATF 142 I 135 consid. 1.3.1 et les références).</w:t>
      </w:r>
    </w:p>
    <w:p>
      <w:r>
        <w:rPr>
          <w:b/>
        </w:rPr>
        <w:t>E. 2.2</w:t>
      </w:r>
    </w:p>
    <w:p>
      <w:r>
        <w:t>En l'occurrence, le jugement cantonal querellé, qui a pour objet des mesures provisionnelles ordonnées dans le cadre d'une procédure de mesures protectrices de l'union conjugale, a été rendu le 24 août 2020 (sur la possibilité d'ordonner de telles mesures, voir arrêt 5A_870/2013 du 28 octobre 2014 consid. 5). Selon les faits procéduraux qui ne ressortent pas de l'arrêt cantonal mais ont été complétés d'office sur la base du dossier en vertu de l' art. 105 al. 2 LTF , la décision principale de mesures protectrices de l'union conjugale a été rendue le 3 avril 2020 et n'a pas fait l'objet d'un appel. Or, l' art. 268 al. 2 CPC dispose que l'entrée force de la décision sur le fond entraîne la caducité des mesures provisionnelles, à moins que le tribunal, aux conditions prévues par la loi, n'en ordonne le maintien. En l'espèce, la Juge de district n'a pas ordonné dans sa décision de mesures protectrices de l'union conjugale le maintien des mesures provisionnelles, de sorte que celles-ci étaient déjà caduques le 28 août 2020, date à laquelle le recourant a introduit le présent recours. En conséquence, le recours doit être déclaré irrecevable faute d'intérêt au sens de l' art. 76 al. 1 let. b LTF , sans qu'il n'y ait lieu d'examiner si l'autorité cantonale devait ou non déclarer le recours sans objet. Les conditions pour que le Tribunal fédéral fasse exceptionnellement abstraction de l'exigence d'un intérêt actuel ne sont au surplus manifestement pas réunies.</w:t>
      </w:r>
    </w:p>
    <w:p>
      <w:r>
        <w:t>Même si un recourant peut parfois avoir un intérêt légitime et actuel à obtenir l'annulation d'une décision qui met des frais et dépens à sa charge lorsqu'il ne peut pas être entré en matière sur les griefs soulevés contre la question principale, il faut néanmoins que celui-ci soulève des motifs spécifiques contre la decision sur les frais et dépens autres que ceux qu'il invoque à propos de la question principale ( ATF 117 Ia 251 consid. 1b p. 255; arrêts 4A_134/2012 du 16 juillet 2012 consid. 3, 4A_637/2010 du 2 février 2011 consid. 4). En l'espèce, le recourant ne soulève pas de tels motifs, de sorte qu'un intérêt à contester sa condamnation aux frais et dépens dans le jugement cantonal ne peut pas non plus lui être reconnu.</w:t>
      </w:r>
    </w:p>
    <w:p>
      <w:r>
        <w:rPr>
          <w:b/>
        </w:rPr>
        <w:t>E. 3</w:t>
      </w:r>
    </w:p>
    <w:p>
      <w:r>
        <w:t>Sur le vu de ce qui précède, le recours est irrecevable. Les frais judiciaires sont mis à la charge du recourant qui succombe ( art. 66 al. 1 LTF ) et qui a maintenu son recours alors qu'il n'avait pas d'intérêt à recourir. Il n'est pas alloué de dépens à l'intimée, qui n'a pas été invitée à se déterminer sur le fond du litige, qui a succombé sur le sort de la requête d'effet suspensif et qui a été déboutée de sa requête de retrait d'effet suspensif. La requête d'assistance judiciaire de l'intimée est admise ( art. 64 al. 1 LTF ). Une indemnité, provisoirement supportée par la Caisse du Tribunal fédéral, est allouée au conseil de l'intimée à titre d'honoraires d'avocat d'office pour la procédure fédérale ( art. 64 al. 2 LTF ). L'intimée est rendue attentive au fait qu'elle est tenue de rembourser ultérieurement la Caisse du Tribunal fédéral si elle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