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5A_693/2016 vom 11. Oktober 2016</w:t>
      </w:r>
    </w:p>
    <w:p>
      <w:r>
        <w:t>Bundesgericht, 2016-10-11, FR</w:t>
      </w:r>
    </w:p>
    <w:p>
      <w:r>
        <w:rPr>
          <w:b/>
        </w:rPr>
        <w:t xml:space="preserve">Quelle: </w:t>
      </w:r>
      <w:r>
        <w:t>https://mcp.opencaselaw.ch/entscheid/bger_5A_693_2016</w:t>
      </w:r>
    </w:p>
    <w:p>
      <w:r>
        <w:t>FR: TF 5A_693/2016 du 11 octobre 2016</w:t>
      </w:r>
    </w:p>
    <w:p>
      <w:r>
        <w:t>IT: TF 5A_693/2016 del 11 ottobre 2016</w:t>
      </w:r>
    </w:p>
    <w:p>
      <w:pPr>
        <w:pStyle w:val="Heading2"/>
      </w:pPr>
      <w:r>
        <w:t>Erwägungen</w:t>
      </w:r>
    </w:p>
    <w:p>
      <w:r>
        <w:rPr>
          <w:b/>
        </w:rPr>
        <w:t>E. 1</w:t>
      </w:r>
    </w:p>
    <w:p>
      <w:r>
        <w:t>Le recours est dirigé contre une décision finale ( art. 90 LTF ) concernant l'exécution forcée d'un jugement exécutoire (art. 72 al. 2 let. b ch. 1 LTF; cf. arrêt 5A_262/2010 du 31 mai 2012 consid. 1.1). Il a par ailleurs été déposé en temps utile ( art. 100 al. 1 LTF ), est dirigé contre une décision prise par l'autorité cantonale supérieure statuant sur recours ( art. 75 al. 1 LTF ) et la recourante a qualité pour recourir ( art. 76 al. 1 LTF ). Il faut enfin admettre que l'intérêt de l'intimé à récupérer le chalet occupé par l'épouse atteint manifestement une valeur supérieure à 30'000 fr. ( art. 74 al. 1 let. b LTF ).</w:t>
      </w:r>
    </w:p>
    <w:p>
      <w:r>
        <w:rPr>
          <w:b/>
        </w:rPr>
        <w:t>E. 2.1</w:t>
      </w:r>
    </w:p>
    <w:p>
      <w:r>
        <w:t>Le recours en matière civile peut être interjeté pour violation du droit, tel qu'il est délimité par les art. 95 et 96 LTF . Le Tribunal fédéral applique le droit d'office ( art. 106 al. 1 LTF ), sans être lié ni par les moyens des parties ni par les motifs de l'autorité cantonale ( ATF 135 III 397 consid. 1.4). Cependant, vu l'exigence de motivation contenue à l' art. 42 al. 1 et 2 LTF , sous peine d'irrecevabilité, il n'examine en principe que les griefs invoqués; il n'est pas tenu de traiter, comme le ferait une autorité de première instance, toutes les questions juridiques qui se posent, lorsqu'elles ne sont plus discutées devant lui ( ATF 140 III 86 consid. 2; 135 III 397 consid. 1.4). Le recourant doit par conséquent critiquer les motifs de la décision entreprise et indiquer précisément en quoi il estime que l'autorité précédente a méconnu le droit ( ATF 140 III 86 consid. 2 précité).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134 II 244 consid. 2.1 et 2.3). Le Tribunal fédéral ne connaît en outre de la violation des droits fondamentaux que si ce grief a été invoqué et dûment motivé par le recourant ( "principe d'allégation ", art. 106 al. 2 LTF ; ATF 137 II 305 consid. 3.3), c'est-à-dire expressément soulevé et exposé de façon claire et détaillée ( ATF 139 I 229 consid. 2.2). Les critiques de nature appellatoire sont irrecevables ( ATF 139 II 404 consid. 10.1 et les arrêts cités).</w:t>
      </w:r>
    </w:p>
    <w:p>
      <w:r>
        <w:rPr>
          <w:b/>
        </w:rPr>
        <w:t>E. 2.2</w:t>
      </w:r>
    </w:p>
    <w:p>
      <w:r>
        <w:t>Le Tribunal fédéral ne peut s'écarter des faits établis par l'autorité précédente que si ceux-ci l'ont été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c'est-à-dire que les constatations de fait sont arbitraires au sens de l' art. 9 Cst. ( ATF 133 II 249 consid. 1.2.2 p. 252), doit satisfaire au principe d'allégation susmentionné (cf. supra consid. 2.1).</w:t>
      </w:r>
    </w:p>
    <w:p>
      <w:r>
        <w:rPr>
          <w:b/>
        </w:rPr>
        <w:t>E. 3</w:t>
      </w:r>
    </w:p>
    <w:p>
      <w:r>
        <w:t>Dans un premier grief, la recourante invoque la violation des art. 335 ss CPC , prétendant que la décision rendue par le Tribunal cantonal le 27 mai 2015 ne serait pas exécutable dès lors qu'elle n'ordonnerait aucune obligation de faire. La recourante se limite néanmoins à reprendre presque mot pour mot l'argumentation qu'elle a développée devant l'instance cantonale. Il n'y a donc pas lieu de s'y attarder (consid. 2.1 supra), ce d'autant plus que la motivation cantonale ne prête nullement le flanc à la critique. Ainsi que l'a relevé le juge précédent, l'attribution de la jouissance du chalet familial à l'intimé comprend implicitement l'obligation de restituer le chalet, à savoir une obligation de faire, sans qu'une telle précision fût nécessaire dans le dispositif ou n'obligeât l'intimé à introduire une procédure d'expulsion, manifestement superflue et contraire à l'économie de procédure.</w:t>
      </w:r>
    </w:p>
    <w:p>
      <w:r>
        <w:rPr>
          <w:b/>
        </w:rPr>
        <w:t>E. 4</w:t>
      </w:r>
    </w:p>
    <w:p>
      <w:r>
        <w:t>Dans un deuxième grief, la recourante invoque une constatation manifestement inexacte et incomplète des faits, soutenant que la procédure menée devant le premier juge n'était pas une procédure en exécution mais une procédure de mesures provisionnelles.</w:t>
      </w:r>
    </w:p>
    <w:p>
      <w:r>
        <w:rPr>
          <w:b/>
        </w:rPr>
        <w:t>E. 4.1</w:t>
      </w:r>
    </w:p>
    <w:p>
      <w:r>
        <w:t>Le magistrat cantonal a relevé à cet égard que la recourante ne pouvait se méprendre sur la nature de la requête du 17 mai 2016 en tant que son intitulé et ses conclusions visaient l'exécution de la décision du Tribunal cantonal du 27 mai 2015, à savoir la restitution du chalet conjugal. La décision de mesures immédiates du 18 mai 2016 se référait également à la prochaine citation des parties pour débattre de la " requête d'expulsion et de mesures provisionnelles ", sans susciter de réactions de la part de la recourante. La requête en exécution ne pouvait par ailleurs avoir échappé à la recourante dès lors qu'elle avait conclu à son irrecevabilité dans ses déterminations du 24 mai 2016.</w:t>
      </w:r>
    </w:p>
    <w:p>
      <w:r>
        <w:rPr>
          <w:b/>
        </w:rPr>
        <w:t>E. 4.2</w:t>
      </w:r>
    </w:p>
    <w:p>
      <w:r>
        <w:t>Pour l'essentiel, la recourante se borne à nouveau à reprendre quasi textuellement les critiques développées devant la juridiction précédente, sans qu'il se justifie en conséquence d'entrer en matière à leur propos (consid. 2.1 supra). Le fait que ce ne serait que lors d'une audience tenue le 20 juin 2016, que le magistrat de première instance aurait précisé qu'il traiterait également d'une requête en exécution est par ailleurs en parfaite contradiction avec la motivation cantonale sus-exposée, que la recourante n'a pourtant pas pris la peine de contester conformément aux exigences légales.</w:t>
      </w:r>
    </w:p>
    <w:p>
      <w:r>
        <w:rPr>
          <w:b/>
        </w:rPr>
        <w:t>E. 5</w:t>
      </w:r>
    </w:p>
    <w:p>
      <w:r>
        <w:t>La recourante se prévaut ensuite d'une violation de l' art. 341 al. 2 CPC , de la violation de son droit d'être entendue et du principe de la bonne foi, prétendant ne pas avoir été invitée à se déterminer spécifiquement sur la requête d'exécution, mais uniquement sur les mesures provisionnelles déposées par son adverse partie.</w:t>
      </w:r>
    </w:p>
    <w:p>
      <w:r>
        <w:rPr>
          <w:b/>
        </w:rPr>
        <w:t>E. 5.1</w:t>
      </w:r>
    </w:p>
    <w:p>
      <w:r>
        <w:t>Le magistrat cantonal a relevé que la recourante avait elle-même choisi de ne se prononcer que sur les mesures provisionnelles, alors qu'elle ne pouvait ignorer que l'intimé avait également introduit une procédure d'exécution. Elle était donc particulièrement malvenue de se plaindre d'une violation de son droit d'être entendue. La recourante, assistée d'un mandataire professionnel, était de surcroît en mesure de réclamer un délai pour se prononcer sur la détermination déposée par l'intimé lors de l'audience du 20 juin 2016 ainsi que sur l'inventaire établi par la notaire C.________, ce qu'elle n'avait toutefois pas fait. Le premier juge n'avait en conséquence aucune raison de différer la notification de sa décision.</w:t>
      </w:r>
    </w:p>
    <w:p>
      <w:r>
        <w:rPr>
          <w:b/>
        </w:rPr>
        <w:t>E. 5.2</w:t>
      </w:r>
    </w:p>
    <w:p>
      <w:r>
        <w:t>Une fois encore, la recourante reprend le contenu de son recours cantonal, sans s'en distancier. Au demeurant, il est parfaitement insuffisant de se limiter à affirmer que " les délais suggérés ne sont nullement raisonnables " pour contrer la motivation cantonale selon laquelle l'intéressée était en mesure de réclamer un délai pour se prononcer sur les déterminations de sa partie adverse ainsi que sur l'inventaire.</w:t>
      </w:r>
    </w:p>
    <w:p>
      <w:r>
        <w:rPr>
          <w:b/>
        </w:rPr>
        <w:t>E. 6</w:t>
      </w:r>
    </w:p>
    <w:p>
      <w:r>
        <w:t>Dans un dernier grief, la recourante invoque une constatation manifestement inexacte et incomplète des faits en relation avec son état de santé; elle reproche également à l'autorité cantonale d'avoir violé le principe de la proportionnalité en lui refusant un sursis pour libérer le domicile conjugal.</w:t>
      </w:r>
    </w:p>
    <w:p>
      <w:r>
        <w:t>S'agissant plus particulièrement de son état de santé, la recourante joue sur les mots en arguant que ce ne seraient pas ses problèmes de santé qui seraient invoqués mais l' " aggravation sensible et récurrente " de ceux-ci. L'on ne saisit pas l'incidence qu'aurait cette précision sur l'issue du litige et les explications fournies à cet égard par l'intéressée ne sont pas pertinentes: l' art. 341 al. 3 CPC permet en effet de s'opposer à l'exécution de la décision en invoquant des faits dont la survenance, certes postérieure au jour du jugement, a néanmoins pour conséquence l'extinction de la prétention à exécuter (JEANDIN, in Code de procédure civile commenté, 2011, n. 16 ad art. 341 CPC et la référence) : tel n'est manifestement pas le cas en l'espèce.</w:t>
      </w:r>
    </w:p>
    <w:p>
      <w:r>
        <w:t>Le magistrat cantonal a par ailleurs pris acte des problèmes de santé rencontrés par la recourante, soulignant cependant qu'ils ne constituaient pas un obstacle à l'exécution de la décision du Tribunal cantonal et à la libération du logement familial: la recourante n'alléguait pas être dans l'impossibilité de se déplacer ou de mandater une entreprise pour effectuer intégralement le déménagement, l'intéressée ayant en outre vraisemblablement du personnel pouvant l'assister dans cette tâche. Or une fois encore, la recourante ne conteste nullement cette motivation, se limitant à de longs développements sur son état de santé. Dans ces conditions, l'on ne saurait reprocher au magistrat cantonal d'avoir rendu une décision disproportionnée, étant au surplus rappelé que la recourante sait qu'elle doit quitter son logement depuis le 12 janvier 2016, date de l'arrêt 5A_501/2015, et que cette obligation est effective depuis le 24 février 2016 (consid. A.b supra).</w:t>
      </w:r>
    </w:p>
    <w:p>
      <w:r>
        <w:rPr>
          <w:b/>
        </w:rPr>
        <w:t>E. 7</w:t>
      </w:r>
    </w:p>
    <w:p>
      <w:r>
        <w:t>En définitive, le recours doit être rejeté, dans la faible mesure de sa recevabilité. La requête d'effet suspensif formée par la recourante est sans objet. Les frais judiciaires ainsi qu'une indemnité de dépens, à verser à l'intimé pour sa détermination sur la requête d'effet suspensif, sont à la charge de la recourante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