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693/2012 vom 12. Juni 2013</w:t>
      </w:r>
    </w:p>
    <w:p>
      <w:r>
        <w:t>Bundesgericht, 2013-06-12, DE</w:t>
      </w:r>
    </w:p>
    <w:p>
      <w:r>
        <w:rPr>
          <w:b/>
        </w:rPr>
        <w:t xml:space="preserve">Quelle: </w:t>
      </w:r>
      <w:r>
        <w:t>https://mcp.opencaselaw.ch/entscheid/bger_5A_693_2012</w:t>
      </w:r>
    </w:p>
    <w:p>
      <w:r>
        <w:t>FR: TF 5A 693/2012 du 12 juin 2013</w:t>
      </w:r>
    </w:p>
    <w:p>
      <w:r>
        <w:t>IT: TF 5A 693/2012 del 12 giugno 2013</w:t>
      </w:r>
    </w:p>
    <w:p>
      <w:pPr>
        <w:pStyle w:val="Heading2"/>
      </w:pPr>
      <w:r>
        <w:t>Regeste</w:t>
      </w:r>
    </w:p>
    <w:p>
      <w:r>
        <w:t>Abänderung Ehescheidungsurteil | Familienrecht</w:t>
      </w:r>
    </w:p>
    <w:p>
      <w:pPr>
        <w:pStyle w:val="Heading2"/>
      </w:pPr>
      <w:r>
        <w:t>Erwägungen</w:t>
      </w:r>
    </w:p>
    <w:p>
      <w:r>
        <w:rPr>
          <w:b/>
        </w:rPr>
        <w:t>E. 4</w:t>
      </w:r>
    </w:p>
    <w:p>
      <w:r>
        <w:t>Die Beschwerdeführerin bestreitet die Veränderung der Verhältnisse im Sinne von Art. 286 ZGB nicht. Sie wehrt sich aber in verschiedener Hinsicht gegen die Anrechnung des hypothetischen Einkommens.</w:t>
      </w:r>
    </w:p>
    <w:p>
      <w:r>
        <w:rPr>
          <w:b/>
        </w:rPr>
        <w:t>E. 4.1</w:t>
      </w:r>
    </w:p>
    <w:p>
      <w:r>
        <w:t>In erster Linie rügt sie, die Vorinstanz habe in willkürlicher Würdigung des vorgelegten Arztzeugnisses darauf geschlossen, dass sie mehr als 50% arbeiten könne.</w:t>
      </w:r>
    </w:p>
    <w:p>
      <w:r>
        <w:rPr>
          <w:b/>
        </w:rPr>
        <w:t>E. 4.1.1</w:t>
      </w:r>
    </w:p>
    <w:p>
      <w:r>
        <w:t>Dem Arztzeugnis von Dr. E.________ vom 2. November 2011 lässt sich entnehmen, dass die Beschwerdeführerin in den Jahren 2005 und 2006 Eierstockzysten operieren lassen musste. Im Jahr 2007 musste die linke Nebenniere infolge eines Tumors entfernt werden. Weiter hält die Ärztin fest: "Madame A.________ continue à présenter des accès de céphalées et de palpitations faisant évoquer une récidive du phéochromocytome, ce qui a pu être exclu en février 2010, mais est toujours possible dans l'avenir. (...) il est médicalement déconseillé que Madame A.________ augmente son temps de travail à plus de 50%, adapté à ses possibilités actuelles et qui pourrait être délétère."</w:t>
      </w:r>
    </w:p>
    <w:p>
      <w:r>
        <w:rPr>
          <w:b/>
        </w:rPr>
        <w:t>E. 4.1.2</w:t>
      </w:r>
    </w:p>
    <w:p>
      <w:r>
        <w:t>Die Vorinstanz erwog, dem Arztzeugnis sei kein Beweis einer anhaltenden Einschränkung der Arbeitsfähigkeit zu entnehmen. Die Operationen hätten vor fünf Jahren und mehr stattgefunden und sprächen per se nicht gegen eine Erhöhung des Arbeitspensums. Die Beschwerdeführerin bringt demgegenüber vor, die Vorinstanz habe zu Unrecht nur auf die früheren Operationen abgestützt. Das Arztzeugnis müsse so verstanden werden, dass die gesundheitlichen Beschwerden weiterhin bestünden und eine Erhöhung des Arbeitspensums nicht möglich sei. Zudem habe sie bereits in ihrer Klagebegründung vom 7. Oktober 2010 darauf hingewiesen, dass sie nach der vollzeitlichen Vertretung einer Kollegin im Dezember 2009 unmittelbar wieder Probleme gehabt habe. Der Beschwerdegegner ist demgegenüber der Ansicht, die Interpretation der Beschwerdeführerin gehe über die französische Wortbedeutung hinaus; es sei der Vorinstanz in ihrer Auslegung beizupflichten.</w:t>
      </w:r>
    </w:p>
    <w:p>
      <w:r>
        <w:rPr>
          <w:b/>
        </w:rPr>
        <w:t>E. 4.1.3</w:t>
      </w:r>
    </w:p>
    <w:p>
      <w:r>
        <w:t>Das Arztzeugnis erwähnt keine Arbeitsunfähigkeit (auch nicht eine teilweise Arbeitsunfähigkeit). Im Übrigen kann das Arztzeugnis, wie die verschieden Interpretationen durch die Vorinstanz und die Parteien zeigen, unterschiedlich ausgelegt werden. Weitere Arztzeugnisse hat die Beschwerdeführerin im kantonalen Verfahren nicht vorgelegt. Auch bezüglich der behaupteten Verschlechterung nach der Vertretung ihrer Kollegin bringt sie keinerlei Belege bei, obwohl es im Falle wesentlicher gesundheitlicher Beschwerden solche hätte geben müssen. Der Schluss der Vorinstanz, dass keine gesundheitlichen Gründe gegen eine Ausdehnung des Arbeitspensums sprächen, ist daher nicht willkürlich.</w:t>
      </w:r>
    </w:p>
    <w:p>
      <w:r>
        <w:rPr>
          <w:b/>
        </w:rPr>
        <w:t>E. 4.2</w:t>
      </w:r>
    </w:p>
    <w:p>
      <w:r>
        <w:t>Sodann kritisiert die Beschwerdeführerin die vorinstanzliche Feststellung als willkürlich, dass sie ihr Arbeitspensum freiwillig reduziert habe. Die Reduktion sei aufgrund ihrer Krankheit und der Operationen erfolgt. Die Vorinstanz hat festgestellt, dass die Parteien im Scheidungszeitpunkt von einer vollzeitlichen Arbeitstätigkeit der Beschwerdeführerin ausgegangen seien, was die Beschwerdeführerin nicht bestreitet. Ob die Reduktion des Pensums danach freiwillig erfolgte oder nicht, ist irrelevant. Vorliegend entscheidend ist, dass gegenwärtig keine Arbeitsunfähigkeit nachgewiesen ist (vgl. vorstehend E. 4.1), womit sie mehr als 50% arbeiten kann.</w:t>
      </w:r>
    </w:p>
    <w:p>
      <w:r>
        <w:rPr>
          <w:b/>
        </w:rPr>
        <w:t>E. 4.3</w:t>
      </w:r>
    </w:p>
    <w:p>
      <w:r>
        <w:t>Weiter beanstandet die Beschwerdeführerin, dass ihr die Vorinstanz willkürlich fehlende Arbeitsbemühungen vorgeworfen habe. Aufgrund ihres Gesundheitszustands habe sie gar keine Arbeitsbemühungen tätigen müssen. Angesichts des Ergebnisses in Erwägung 4.1.3 ist diese Rüge gegenstandslos.</w:t>
      </w:r>
    </w:p>
    <w:p>
      <w:r>
        <w:rPr>
          <w:b/>
        </w:rPr>
        <w:t>E. 4.4</w:t>
      </w:r>
    </w:p>
    <w:p>
      <w:r>
        <w:t>Ihre weiteren Einwendungen gegen die Anrechnung eines hypothetischen Einkommens erschöpfen sich in appellatorischer Kritik (die Vorinstanz habe ihr quasi vorgeworfen, kein IV-Verfahren eingeleitet zu haben, und gleichzeitig gesundheitliche Einschränkungen verneint; die Beweise seien willkürlich gewürdigt worden; es fehle eine reale Möglichkeit einer Einkommenssteigerung). Mit den Erwägungen der Vorinstanz, wonach sie seit der Scheidung 2003 zumindest mehrheitlich arbeitstätig gewesen sei, dass sie keine Kinderbetreuungspflichten habe, dass eine Erhöhung unter Berücksichtigung der Ausbildung, ihres Alters und der Berufserfahrung möglich sei und dass sie auch nicht geltend gemacht habe, die Arbeitsmarktverhältnisse würden kein 100%-Pensum zulassen, setzt sich die Beschwerdeführerin nicht auseinander. Überdies beanstandet sie mit keinem Wort die von der Vorinstanz ermittelte Höhe des angerechneten hypothetischen Einkommens. Vor diesem Hintergrund ist keine Willkür dargetan, wenn die Vorinstanz befand, dass der Beschwerdeführerin durch Erhöhen des Arbeitspensums das Erzielen eines Einkommens von Fr. 5'700.-- möglich und zumutbar sei.</w:t>
      </w:r>
    </w:p>
    <w:p>
      <w:r>
        <w:rPr>
          <w:b/>
        </w:rPr>
        <w:t>E. 5</w:t>
      </w:r>
    </w:p>
    <w:p>
      <w:r>
        <w:t>Zu prüfen bleibt die Rüge der Beschwerdeführerin, dass nicht rückwirkend ein hypothetisches Einkommen angerechnet werden könne.</w:t>
      </w:r>
    </w:p>
    <w:p>
      <w:r>
        <w:rPr>
          <w:b/>
        </w:rPr>
        <w:t>E. 5.1</w:t>
      </w:r>
    </w:p>
    <w:p>
      <w:r>
        <w:t>Die Vorinstanzen bestimmten den 1. August 2010 als massgebliches Datum, was sich mit dem Schulantritt des Sohnes in den USA deckt. Sie begründeten dies damit, dass die Parteien bereits im Februar desselben Jahres gewusst hätten, dass der Sohn dort eingeschult werde, womit die Beschwerdeführerin genügend Zeit gehabt hätte, sich auf die neuen Gegebenheiten einzustellen, d.h. ihr Arbeitspensum auszudehnen. Die Vorinstanz stützt sich namentlich auf ein Dokument vom 6. Oktober 2009, in welchem der Beistand der Kinder die Beschwerdeführerin auf ihre Unterhaltspflicht hingewiesen habe, sowie auf einen Beschluss der Vormundschaftsbehörde vom 24. Februar 2010.</w:t>
      </w:r>
    </w:p>
    <w:p>
      <w:r>
        <w:rPr>
          <w:b/>
        </w:rPr>
        <w:t>E. 5.2</w:t>
      </w:r>
    </w:p>
    <w:p>
      <w:r>
        <w:t>Die Beschwerdeführerin wendet ein, beim Schreiben des Beistands vom 6. Oktober 2009 habe es sich um eine E-Mail gehandelt, welche nur die Tochter betroffen habe. Auch dem Beschluss der Vormundschaftsbehörde habe sie nichts in Bezug auf eine konkrete Unterhaltspflicht zugunsten des Sohnes entnehmen können. Die Abänderungsklage sei vom Beschwerdegegner am 3. Oktober 2010 eingeleitet worden, das Urteil sei am 3. Oktober 2011 ergangen und sei noch nicht rechtskräftig. Indem die Vorinstanz für die Anrechnung des hypothetischen Einkommens auf den 1. August 2010 abgestellt habe, sei ihr keine angemessene Übergangsfrist gewährt worden. Ihr sei eine solche Frist (ab Rechtskraft des Urteils, welches sie zur Unterhaltszahlung verpflichte) zu gewähren. Der Beschwerdegegner äussert sich in seiner Vernehmlassung ausführlich dazu, dass die Beschwerdeführerin gewusst habe, dass der Sohn in eine amerikanische Schule wechseln werde. Ausserdem macht er geltend, es seien bereits vor dem Schulantritt im August 2010 höhere Kosten angefallen, weshalb er um Zusprechung der Beiträge ab April 2010 und ausserdem einen höheren Betrag verlange (vgl. hierzu E. 1.2 ).</w:t>
      </w:r>
    </w:p>
    <w:p>
      <w:r>
        <w:rPr>
          <w:b/>
        </w:rPr>
        <w:t>E. 5.3</w:t>
      </w:r>
    </w:p>
    <w:p>
      <w:r>
        <w:t>Im Scheidungsurteil vom 30. April 2003 war die Unterhaltsfrage zwischen den Parteien auf der Basis einer Scheidungskonvention geregelt worden. Die Beschwerdeführerin musste nach dieser Regelung für keine Schulkosten aufkommen. Das Urteil sah zudem keine automatische Anpassung vor für den Fall, dass die Kinder die Schule wechseln sollten. Bejaht der Richter die Pflicht zur Aufnahme oder Ausweitung der Erwerbstätigkeit und verlangt er von der betreffenden Partei durch die Anrechnung eines hypothetischen Einkommens eine Umstellung ihrer Lebensverhältnisse, ist der verpflichteten Partei hinreichend Zeit zu lassen, die rechtlichen Vorgaben in die Tat umzusetzen ( BGE 129 III 417 E. 2.2 S. 421; 114 II 13 E. 5 S. 17). Vorliegend durfte die Beschwerdeführerin grundsätzlich vom Bestand des Scheidungsurteils ausgehen und musste sie erst mit der Kenntnisnahme des Abänderungsgesuchs des Beschwerdegegners vom 3. Oktober 2010 damit rechnen, dass sie an den Unterhalt des Sohnes einen Beitrag zu leisten und hierfür ihre Arbeitstätigkeit auszudehnen hätte. Ab diesem Zeitpunkt ist ihr eine Übergangsfrist zu gewähren, wobei unter den gegebenen Umständen rund sechs Monate als angemessen erscheinen. Die Beschwerde ist somit teilweise gutzuheissen und der Beginn der Unterhaltspflicht auf den 1. April 2011 festzusetzen.</w:t>
      </w:r>
    </w:p>
    <w:p>
      <w:r>
        <w:rPr>
          <w:b/>
        </w:rPr>
        <w:t>E. 6</w:t>
      </w:r>
    </w:p>
    <w:p>
      <w:r>
        <w:t>Angesichts des Ausgangs des Verfahrens sind die Gerichtskosten für das bundesgerichtliche Verfahren der Beschwerdeführerin zu 3/4 und dem Beschwerdegegner zu 1/4 aufzuerlegen. Die Parteikosten sind wettzuschlagen ( Art. 66 Abs. 1 und Art. 68 Abs. 1 BGG ). Sowohl das Kantonsgericht Schwyz als auch das Bezirksgericht Höfe haben die Gerichtskosten den Parteien je hälftig auferlegt und die Parteikosten wettgeschlagen. Es besteht kein Anlass, die kantonale Kostenregelung abzuändern (vgl. auch Art. 107 Abs. 1 lit. c ZPO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