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5A_686/2021 vom 25. Oktober 2021</w:t>
      </w:r>
    </w:p>
    <w:p>
      <w:r>
        <w:t>Bundesgericht, 2021-10-25, FR</w:t>
      </w:r>
    </w:p>
    <w:p>
      <w:r>
        <w:rPr>
          <w:b/>
        </w:rPr>
        <w:t xml:space="preserve">Quelle: </w:t>
      </w:r>
      <w:r>
        <w:t>https://mcp.opencaselaw.ch/entscheid/bger_5A_686_2021</w:t>
      </w:r>
    </w:p>
    <w:p>
      <w:r>
        <w:t>FR: TF 5A_686/2021 du 25 octobre 2021</w:t>
      </w:r>
    </w:p>
    <w:p>
      <w:r>
        <w:t>IT: TF 5A_686/2021 del 25 ottobre 2021</w:t>
      </w:r>
    </w:p>
    <w:p>
      <w:pPr>
        <w:pStyle w:val="Heading2"/>
      </w:pPr>
      <w:r>
        <w:t>Erwägungen</w:t>
      </w:r>
    </w:p>
    <w:p>
      <w:r>
        <w:rPr>
          <w:b/>
        </w:rPr>
        <w:t>E. 1.1</w:t>
      </w:r>
    </w:p>
    <w:p>
      <w:r>
        <w:t>Les deux recours concernent un complexe de faits similaire, opposent les mêmes parties et portent sur des questions juridiques communes. Il se justifie par conséquent de joindre les causes et de les traiter dans un seul arrêt (cf. art. 24 al. 2 PCF applicable par renvoi de l' art. 71 LTF ).</w:t>
      </w:r>
    </w:p>
    <w:p>
      <w:r>
        <w:rPr>
          <w:b/>
        </w:rPr>
        <w:t>E. 1.2</w:t>
      </w:r>
    </w:p>
    <w:p>
      <w:r>
        <w:t>Bien que les deux écritures portent uniquement la mention " recours " sans autre précision, le recourant se réfère expressément aux art. 72 al. 2 let. a, 75 al. 1 et 76 al. 1 LTF pour ce qui est de leur recevabilité, suggérant ainsi qu'il entend déposer deux recours en matière civile.</w:t>
      </w:r>
    </w:p>
    <w:p>
      <w:r>
        <w:rPr>
          <w:b/>
        </w:rPr>
        <w:t>E. 2.1</w:t>
      </w:r>
    </w:p>
    <w:p>
      <w:r>
        <w:t>Expédiés en temps utile (art. 100 al. 2 let. a et 46 al. 1 let. b LTF) à l'encontre de décisions finales ( art. 90 LTF ; ATF 133 III 350 consid. 1.2) rendues en matière de poursuite pour dettes ( art. 72 al. 2 let. a LTF , en relation avec l' art. 19 LP ) par une autorité de surveillance statuant en dernière instance cantonale ( art. 75 al. 1 LTF ), les recours sont recevables sans égard à la valeur litigieuse ( art. 74 al. 2 let . c LTF). Le plaignant, qui a succombé devant la cour cantonale, a qualité pour recourir ( art. 76 al. 1 LTF ).</w:t>
      </w:r>
    </w:p>
    <w:p>
      <w:r>
        <w:t>Le recourant alléguant à juste titre que les décisions déférées lui ont été notifiées le 14 juillet 2021 (recours, ch. 2), le dernier jour du délai de recours de 10 jours était le 25 août 2021 compte tenu des féries estivales. Il s'ensuit que les nouvelles versions du recours remises à la Poste suisse le 27 août 2021 sont tardives, partant, d'emblée irrecevables.</w:t>
      </w:r>
    </w:p>
    <w:p>
      <w:r>
        <w:rPr>
          <w:b/>
        </w:rPr>
        <w:t>E. 2.2</w:t>
      </w:r>
    </w:p>
    <w:p>
      <w:r>
        <w:t>Selon la jurisprudence relative à l' art. 42 al. 1 LTF , le mémoire de recours adressé au Tribunal fédéral doit comporter des conclusions sur le sort des prétentions en cause, à allouer ou à rejeter par le tribunal ( ATF 134 III 379 consid. 1.3; 133 III 489 consid. 3.1; arrêt 4A_389/2021 du 26 août 2021 consid. 4.1). De plus, la partie recourante doit indiquer sur quels points elle demande la modification de la décision attaquée. Les conclusions doivent en principe être libellées de telle manière que le Tribunal fédéral puisse, s'il y a lieu, les incorporer sans modification au dispositif de sa propre décision. Le recours en matière civile étant une voie de réforme ( art. 107 al. 2 LTF ), le recourant ne peut ainsi pas se borner à demander l'annulation de la décision attaquée et le renvoi de la cause à l'instance cantonale; il doit, sous peine d'irrecevabilité, prendre des conclusions sur le fond du litige ( ATF 137 II 313 consid. 1.3; 134 III 379 consid. 1.3; arrêts 4A_389/2021 précité loc. cit.; 4A_40/2021 du 10 juin 2021 consid. 1.2.1). Il n'est fait exception à ces principes que lorsque le Tribunal fédéral, s'il admettait le recours, ne serait pas en mesure de statuer lui-même sur le fond ( ATF 134 III 379 consid. 1.3; 133 III 489 consid. 3.1); il appartient au recourant de démontrer qu'il en est ainsi lorsque cela ne ressort pas sans autre de la décision attaquée ( ATF 133 III 489 consid. 3.2; arrêt 4A_408/2021 du 22 octobre 2021 consid. 1.2).</w:t>
      </w:r>
    </w:p>
    <w:p>
      <w:r>
        <w:t>Par ailleurs, selon un principe général de procédure, les conclusions constatatoires ne sont recevables que lorsque des conclusions condamnatoires ou formatrices sont exclues; sauf situations particulières, les conclusions constatatoires ont donc un caractère subsidiaire ( ATF 141 II 113 consid. 1.7; arrêts 4A_389/2021 précité consid. 4.2; 5A_952/2017 du 16 février 2018 consid. 2.1).</w:t>
      </w:r>
    </w:p>
    <w:p>
      <w:r>
        <w:rPr>
          <w:b/>
        </w:rPr>
        <w:t>E. 2.3</w:t>
      </w:r>
    </w:p>
    <w:p>
      <w:r>
        <w:t>En l'espèce, le recourant ne formule aucune conclusion sur le fond et ne sollicite même pas l'annulation des arrêts attaqués et le renvoi des causes à l'autorité précédente pour nouvelle décision, se bornant à prendre des conclusions constatatoires. Or, comme le recourant contestait être sujet à la poursuite par voie de faillite et remettait en cause la validité des comminations de faillite objets de ses plaintes LP, il lui était parfaitement loisible de conclure à la réforme des arrêts attaqués. On ne voit donc pas quel intérêt il aurait à requérir seulement la constatation de la violation des normes de droit fédéral qu'il invoque. Il ne tente d'ailleurs même pas d'établir son intérêt à une conclusion purement constatatoire. Les conclusions des recours ne sont donc pas admissibles. Nonobstant l'absence de conclusion tendant au renvoi de la cause à l'autorité précédente, il sera au surplus relevé que le recourant n'explique en tout état pas pourquoi le Tribunal fédéral ne serait pas à même de trancher le fond de l'affaire au cas où les griefs formulés dans les recours se révéleraient fondés. Et pareille impossibilité ne résulte pas d'une manière évidente de la décision attaquée. Dans ces conditions, les recours ne peuvent qu'être déclarés irrecevables.</w:t>
      </w:r>
    </w:p>
    <w:p>
      <w:r>
        <w:t>Eût-il fallu entrer en matière que le sort du litige n'en aurait pas été différent. Il apparaît en effet que l'argumentation du recourant consiste pour l'essentiel à se plaindre du fait que les décisions de mainlevée auraient été prises non par l'intimée, à V.________, mais par C.________ SA, à U.________, ce en violation notamment des art. 49 LPGA et 6 al. 2 let. b LSAMal, et qu'elles seraient nulles pour ce motif. Toutefois, comme exposé dans la cause parallèle 5A_746/2021 concernant la faillite du recourant, celui-ci omet ce faisant que la cour cantonale a procédé à une appréciation des preuves, fût-elle anticipée, qui devait faire l'objet d'une critique d'arbitraire ( art. 9 Cst. ) répondant un tant soit peu aux exigences accrues de motivation découlant de l' art. 106 al. 2 LTF . Or, en l'occurrence, si le recourant invoque bien l'arbitraire, sa critique s'épuise en des considérations purement appellatoires, qui ne respectent en rien ces exigences. Il en va de même lorsque le recourant tente de remettre en cause le mode de poursuite en invoquant une violation de l' art. 42 al. 2 LP , sans toutefois s'attaquer valablement aux faits retenus par les juges cantonaux ( art. 106 al. 2 LTF ), à savoir notamment qu'une nouvelle réquisition de continuer la poursuite avait été déposée par l'intimée après l'inscription au registre du commerce de l'entreprise individuelle de l'intéressé.</w:t>
      </w:r>
    </w:p>
    <w:p>
      <w:r>
        <w:rPr>
          <w:b/>
        </w:rPr>
        <w:t>E. 3</w:t>
      </w:r>
    </w:p>
    <w:p>
      <w:r>
        <w:t>Vu ce qui précède, les recours sont irrecevables. Dès lors que les recours étaient d'emblée dénués de chances de succès, les requêtes d'assistance judiciaire pour la procédure fédérale ne sauraient être agréées ( art. 64 al. 1 LTF ). Les frais judiciaires sont en conséquence mis à la charge du recourant, qui succombe ( art. 66 al. 1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