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5A_684/2017 vom 21. März 2018</w:t>
      </w:r>
    </w:p>
    <w:p>
      <w:r>
        <w:t>Bundesgericht, 2018-03-21, DE</w:t>
      </w:r>
    </w:p>
    <w:p>
      <w:r>
        <w:rPr>
          <w:b/>
        </w:rPr>
        <w:t xml:space="preserve">Quelle: </w:t>
      </w:r>
      <w:r>
        <w:t>https://mcp.opencaselaw.ch/entscheid/bger_5A_684_2017</w:t>
      </w:r>
    </w:p>
    <w:p>
      <w:r>
        <w:t>FR: TF 5A_684/2017 du 21 mars 2018</w:t>
      </w:r>
    </w:p>
    <w:p>
      <w:r>
        <w:t>IT: TF 5A_684/2017 del 21 marzo 2018</w:t>
      </w:r>
    </w:p>
    <w:p>
      <w:pPr>
        <w:pStyle w:val="Heading2"/>
      </w:pPr>
      <w:r>
        <w:t>Erwägungen</w:t>
      </w:r>
    </w:p>
    <w:p>
      <w:r>
        <w:rPr>
          <w:b/>
        </w:rPr>
        <w:t>E. 1.1</w:t>
      </w:r>
    </w:p>
    <w:p>
      <w:r>
        <w:t>Gegen den Entscheid der kantonalen Aufsichtsbehörde, welcher die Zwangsverwertung eines Grundstücks zum Gegenstand hat, ist die Beschwerde in Zivilsachen grundsätzlich gegeben ( Art. 72 Abs. 2 lit. a BGG ). Sie hat innert der gesetzlichen und nicht erstreckbaren Frist von zehn Tagen zu erfolgen ( Art. 100 Abs. 2 lit. a BGG ). Spätere Eingaben werden nicht berücksichtigt.</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Die Missachtung verfassungsmässiger Rechte ist ebenfalls zu begründen, wobei hier das Rügeprinzip gilt ( Art. 106 Abs. 2 BGG ; BGE 143 II 283 E. 1.2.2). Das Bundesgericht legt seinem Entscheid den Sachverhalt zugrunde, den die Vorinstanz festgestellt hat ( Art. 105 Abs. 1 BGG ). Neue Vorbringen und Anträge sind nicht zulässig ( Art. 99 BGG ).</w:t>
      </w:r>
    </w:p>
    <w:p>
      <w:r>
        <w:rPr>
          <w:b/>
        </w:rPr>
        <w:t>E. 2</w:t>
      </w:r>
    </w:p>
    <w:p>
      <w:r>
        <w:t>Der Beschwerdeführer ersucht das Bundesgericht, die Umstände der Grundstückversteigerung vom 24. Februar 2017 zu untersuchen und die Einhaltung der Steigerungsbedingungen zu prüfen.</w:t>
      </w:r>
    </w:p>
    <w:p>
      <w:r>
        <w:rPr>
          <w:b/>
        </w:rPr>
        <w:t>E. 2.1</w:t>
      </w:r>
    </w:p>
    <w:p>
      <w:r>
        <w:t>Die Vorinstanz erläuterte dem Beschwerdeführer, dass sich seine Eingabe vom 3. August 2017 nicht gegen eine bei der kantonalen Aufsichtsbehörde anfechtbare Verfügung gemäss Art. 17 SchKG richte. Mit dieser "Anklage" werde einerseits allgemeine Kritik an verschiedenen Handlungen des Konkursamtes und dessen Amtsleiter geäussert. Zudem würden Rügen gegen die Einhaltung der Steigerungsbedingungen vorgebracht. Konkret werfe der Beschwerdeführer dem Konkursamt vor, den Antrag auf Tilgung des Steigerungserlöses durch Verrechnung abgelehnt zu haben. Das Vorgehen des Konkursamtes bezüglich der Versteigerung vom 24. Februar 2017 sei jedoch bereits am 5. April 2017 als rechtskonform beurteilt worden. Dieser Entscheid sei in Rechtskraft erwachsen. Aus dem korrekten Vorgehen des Konkursamtes könnten ohnehin keine Schadenersatzansprüche des Beschwerdeführers abgeleitet werden, und zudem wäre die Aufsichtsbehörde für deren Beurteilung nicht zuständig.</w:t>
      </w:r>
    </w:p>
    <w:p>
      <w:r>
        <w:rPr>
          <w:b/>
        </w:rPr>
        <w:t>E. 2.2</w:t>
      </w:r>
    </w:p>
    <w:p>
      <w:r>
        <w:t>Nicht Gegenstand des vorliegenden Verfahrens bildet der Bestand der im Lastenverzeichnis aufgeführten gesetzlichen Pfandrechte der Steuerbehörden sowie die steuerrechtlichen und grundbuchrechtlichen Folgen der Versteigerung. Auf die diesbezüglichen Vorbringen des Beschwerdeführers ist nicht einzutreten.</w:t>
      </w:r>
    </w:p>
    <w:p>
      <w:r>
        <w:rPr>
          <w:b/>
        </w:rPr>
        <w:t>E. 2.3</w:t>
      </w:r>
    </w:p>
    <w:p>
      <w:r>
        <w:t>Der Beschwerdeführer erhebt eine Reihe von Vorwürfen gegenüber dem Präsidenten der kantonalen Aufsichtsbehörde und dem Amtsstellenleiter des Konkursamtes. Er kritisiert insbesondere deren Amtsführung in Zusammenhang mit der Versteigerung vom 24. Februar 2017 und verlangt eine Untersuchung des Vorgangs. Auf diese Vorbringen ist nicht einzutreten. Das Bundesgericht übt seit dem 1. Januar 2007 keine Aufsicht über das Schuldbetreibungs- und Konkurswesen mehr aus und kann deshalb auch keine Weisungen erteilen (vgl. Art. 15 SchKG ). Die disziplinarische Aufsicht über die Konkursbeamten wird von den kantonalen Aufsichtsbehörden wahrgenommen ( Art. 14 Abs. 2 SchKG ). Hingegen bleibt das Bundesgericht für die Beurteilung von Beschwerden gegen Entscheide kantonaler Rechtsmittelinstanzen zuständig ( Art. 75 Abs. 1 BGG ).</w:t>
      </w:r>
    </w:p>
    <w:p>
      <w:r>
        <w:rPr>
          <w:b/>
        </w:rPr>
        <w:t>E. 2.4</w:t>
      </w:r>
    </w:p>
    <w:p>
      <w:r>
        <w:t>In der Sache behauptet der Beschwerdeführer, dass er erstmals mit Erhalt des nunmehr angefochtenen Entscheides von einer Verletzung der Steigerungsbedingungen Kenntnis erhalten habe. Daher sei er erst jetzt an das Bundesgericht gelangt. Dass dem nicht so ist, ergibt sich bereits aus seinem Schreiben an das Konkursamt vom 9. März 2017 sowie seiner "Anklage" vom 3. August 2017 an die kantonale Aufsichtsbehörde, worin er dem Konkursamt vorwarf, gegenüber dem Ersteigerer die Tilgung des Versteigerungserlöses durch Verrechnung mit dem Schuldbrief abgelehnt zu haben. Zudem ist zur Beschwerdeführung nur berechtigt, wer durch den angefochtenen Entscheid besonders berührt ist und in ein schutzwürdiges Interessen an dessen Aufhebung oder Änderung hat ( Art. 76 Abs. 1 lit. b BGG ). Das Ziel des Beschwerdeführers besteht nach eigenen Angaben einzig darin, dass der Ersteigerer selber seine nach Leistung der Anzahlung von Fr. 5'000.-- verbleibende Restschuld von Fr. 45'000.-- durch Übergabe des auf dem verwerteten Grundstück im 1. Rang eingetragenen Schuldbriefs tilgen kann. Damit hat der Beschwerdeführer nicht dargetan, worin seine Betroffenheit liegen sollte, die Zahlungsmodalitäten bei der Zwangsversteigerung überprüfen zu lassen. Auch auf diese Vorbringen ist nicht einzutreten.</w:t>
      </w:r>
    </w:p>
    <w:p>
      <w:r>
        <w:rPr>
          <w:b/>
        </w:rPr>
        <w:t>E. 3</w:t>
      </w:r>
    </w:p>
    <w:p>
      <w:r>
        <w:t>Nach dem Gesagten kann auf die Beschwerde insgesamt nicht eingetreten werden.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