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677/2013 vom 6. Dezember 2013</w:t>
      </w:r>
    </w:p>
    <w:p>
      <w:r>
        <w:t>Bundesgericht, 2013-12-06, FR</w:t>
      </w:r>
    </w:p>
    <w:p>
      <w:r>
        <w:rPr>
          <w:b/>
        </w:rPr>
        <w:t xml:space="preserve">Quelle: </w:t>
      </w:r>
      <w:r>
        <w:t>https://mcp.opencaselaw.ch/entscheid/bger_5A_677_2013</w:t>
      </w:r>
    </w:p>
    <w:p>
      <w:r>
        <w:t>FR: TF 5A 677/2013 du 6 décembre 2013</w:t>
      </w:r>
    </w:p>
    <w:p>
      <w:r>
        <w:t>IT: TF 5A 677/2013 del 6 dicembre 2013</w:t>
      </w:r>
    </w:p>
    <w:p>
      <w:pPr>
        <w:pStyle w:val="Heading2"/>
      </w:pPr>
      <w:r>
        <w:t>Regeste</w:t>
      </w:r>
    </w:p>
    <w:p>
      <w:r>
        <w:t>radiation d'un extrait de poursuite | Droit des poursuites et faillites</w:t>
      </w:r>
    </w:p>
    <w:p>
      <w:pPr>
        <w:pStyle w:val="Heading2"/>
      </w:pPr>
      <w:r>
        <w:t>Erwägungen</w:t>
      </w:r>
    </w:p>
    <w:p>
      <w:r>
        <w:rPr>
          <w:b/>
        </w:rPr>
        <w:t>E. 1.1</w:t>
      </w:r>
    </w:p>
    <w:p>
      <w:r>
        <w:t>En ce qui concerne le recours en matière civile, il a été interjeté dans le délai ( art. 100 al. 2 let. a LTF ) et la forme prévus par la loi, par une partie qui a succombé dans ses conclusions prises devant l'autorité précédente ( art. 76 al. 1 LTF ). Il est dirigé contre une décision finale ( art. 90 LTF ), rendue en matière de poursuite pour dettes et faillite ( art. 72 al. 2 let. a LTF ), par une autorité cantonale (supérieure) de surveillance statuant en dernière instance cantonale ( art. 75 al. 1 LTF ). Le recours en matière civile est ainsi recevable, et ce indépendamment de la valeur litigieuse ( art. 74 al. 2 let . c LTF). Il importe dès lors peu de savoir si la contestation soulève également une question juridique de principe ( art. 74 al. 2 let. a LTF ). Les développements de la recourante sur ce point sont par conséquent sans pertinence.</w:t>
      </w:r>
    </w:p>
    <w:p>
      <w:r>
        <w:rPr>
          <w:b/>
        </w:rPr>
        <w:t>E. 1.2</w:t>
      </w:r>
    </w:p>
    <w:p>
      <w:r>
        <w:t>En tant que la recourante a formé dans la même écriture également un recours de droit public et un recours constitutionnel subsidiaire, il faut relever que, dans la mesure où le recours porte sur une décision rendue en matière de poursuite pour dettes et faillite, le recours en matière civile est ouvert et le recours de droit public formé parallèlement par la recourante est irrecevable. Au surplus, dans la mesure où la recourante entendait par ce biais s'en prendre à l' "organigramme officiel du SJL", il y a lieu de relever que cette question n'est pas l'objet de la décision entreprise, laquelle a déclaré le recours irrecevable pour cause de tardiveté, de sorte que cette question ne peut être portée devant le Tribunal de céans. En outre, la voie du recours en matière civile étant ouverte en l'espèce, le recours constitutionnel subsidiaire est d'emblée irrecevable ( art. 113 LTF ). Cela étant, l'intitulé erroné d'un recours ne nuit pas à son auteur, pour autant que les conditions de recevabilité du recours qui aurait dû être interjeté soient réunies ( ATF 134 III 379 consid. 1.2 et les arrêts cités). Dans ces conditions, les griefs soulevés dans la partie du recours intitulée "recours constitutionnel subsidiaire" peuvent être traités dans le cadre du recours en matière civile.</w:t>
      </w:r>
    </w:p>
    <w:p>
      <w:r>
        <w:rPr>
          <w:b/>
        </w:rPr>
        <w:t>E. 2</w:t>
      </w:r>
    </w:p>
    <w:p>
      <w:r>
        <w:t>En l'espèce, la seule question sur laquelle le Tribunal fédéral peut et doit entrer en matière et exercer son contrôle est celle portant sur le respect par la recourante du délai de dix jours pour recourir à l'autorité supérieure de surveillance.</w:t>
      </w:r>
    </w:p>
    <w:p>
      <w:r>
        <w:rPr>
          <w:b/>
        </w:rPr>
        <w:t>E. 2.1</w:t>
      </w:r>
    </w:p>
    <w:p>
      <w:r>
        <w:t>Aux termes de l' art. 18 al. 1 LP , toute décision de l'autorité inférieure peut être déférée à l'autorité cantonale supérieure de surveillance dans les dix jours à compter de sa notification. S'agissant de la computation et de l'observation des délais, l' art. 31 LP précise que, sauf disposition contraire de la présente loi - à savoir en particulier les art. 56 et 63 LP -, les règles du CPC s'appliquent. En vertu de l' art. 138 al. 3 let. a CPC , le principe de la réception d'un acte judiciaire est applicable et l'acte envoyé par recommandé et non retiré est réputé notifié à l'expiration d'un délai de sept jours à compter de l'échec de la remise pour autant que le destinataire dût s'attendre à recevoir la notification. La fiction de la notification suppose en outre que l'avis de retrait ait été déposé dans la boîte aux lettres ou la case postale du destinataire.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(arrêt 8C_655/2012 du 22 novembre 2012 consid. 3.4 et la jurisprudence citée). Le fait que l'office postal ait gardé le pli au-delà du délai de sept jours et le remette ensuite au destinataire n'a pas d'incidence sur la fiction de notification au septième jour, y compris dans l'hypothèse où celle-ci aurait lieu un samedi (arrêt 2C_649/2012 du 23 octobre 2012 consid. 1.1 et la jurisprudence citée). En outre, la décision d'une autorité de surveillance qui statue uniquement sur le bien-fondé d'une plainte n'est pas un acte de poursuite au sens de l' art. 56 LP , de sorte que les féries prévues à l' art. 56 ch. 2 LP n'entrent pas en considération dans la computation du délai de recours (arrêt 5A_166/2013 du 6 août 2013 consid. 4.2 et la jurisprudence citée) et qu'il n' y a a fortiori pas non plus de report du délai si celui-ci échoit pendant les féries ( art. 63 LP ).</w:t>
      </w:r>
    </w:p>
    <w:p>
      <w:r>
        <w:rPr>
          <w:b/>
        </w:rPr>
        <w:t>E. 2.2</w:t>
      </w:r>
    </w:p>
    <w:p>
      <w:r>
        <w:t>En l'espèce, l'autorité supérieure de surveillance a déclaré le recours irrecevable pour cause de tardiveté. La décision de l'autorité inférieure de surveillance du 5 juillet 2013 a fait l'objet d'un avis de retrait déposé dans la case postale de la recourante le 6 juillet 2013, de sorte que le délai de garde de sept jours a expiré le 13 juillet 2013. La décision étant dès lors censée avoir été notifiée le 13 juillet 2013 - même si la recourante n'en a obtenu délivrance que le 15 juillet 2013 - le délai de recours de dix jours a expiré le 23 juillet 2013, de sorte que son recours déposé le 25 juillet 2013 est tardif. Cette appréciation est conforme à la jurisprudence, étant en outre rappelé que les féries de poursuite du 15 au 31 juillet ( art. 56 ch. 2 LP ) ne s'appliquent pas aux décisions des autorités de surveillance, de sorte que le délai de dix jours échéant un 23 juillet n'est pas reporté conformément à l' art. 63 LP .</w:t>
      </w:r>
    </w:p>
    <w:p>
      <w:r>
        <w:rPr>
          <w:b/>
        </w:rPr>
        <w:t>E. 3</w:t>
      </w:r>
    </w:p>
    <w:p>
      <w:r>
        <w:t>En tant que la recourante reproche ensuite à l'autorité supérieure de surveillance d'avoir "fait preuve de formalisme excessif et de déni de justice à [son] encontre en utilisant un procédé de procédure (l'irrecevabilité) pour ne pas devoir statuer sur [son] recours (et les divers moyens qu'[elle] exposai[t]) et sur [sa] plainte", la recourante méconnaît que les autorités de recours ne statuent que sur les recours interjetés dans les délais légaux et n'ont par conséquent pas à se prononcer sur les griefs contenus dans l'écriture lorsque le recours est déclaré irrecevable car tardif. Ses griefs de violation du droit d'être entendue, de violation du droit à l'administration des preuves et à ce que sa cause soit examinée par le tribunal tombent par conséquent à faux. Quant aux moyens qu'elle fait valoir par surabondance quant aux indications qui peuvent figurer sur un extrait du registre des poursuites, ils concernent le fond de la cause, que l'autorité supérieure de surveillance n'avait pas à examiner et que le Tribunal fédéral ne peut par conséquent revoir. En outre, depuis l'entrée en vigueur de la LTF le 1er janvier 2007, le Tribunal fédéral n'exerce plus la haute surveillance en matière de poursuite et de faillite ( art. 15 LP ), comme il le faisait par le passé (art. 15 aLP; cf. arrêt 5A_39/2013 du 24 juillet 2013 consid. 3), de sorte que la recourante ne peut en appeler à son pouvoir particulier de surveillance pour tenter de faire prévaloir son point de vue.</w:t>
      </w:r>
    </w:p>
    <w:p>
      <w:r>
        <w:rPr>
          <w:b/>
        </w:rPr>
        <w:t>E. 4</w:t>
      </w:r>
    </w:p>
    <w:p>
      <w:r>
        <w:t>Enfin, la conclusion de la recourante tendant à l'anonymisation des données la concernant dans la présente procédure n'a pas de portée propre, dès lors que, conformément à l' art. 27 al. 2 LTF et à la pratique en la matière, cet arrêt sera rendu accessible sous une forme anonyme (arrêt 4A_669/2012 du 17 avril 2013 consid. 2.3).</w:t>
      </w:r>
    </w:p>
    <w:p>
      <w:r>
        <w:rPr>
          <w:b/>
        </w:rPr>
        <w:t>E. 5</w:t>
      </w:r>
    </w:p>
    <w:p>
      <w:r>
        <w:t>En définitive, le recours en matière civile doit être rejeté dans la mesure de sa recevabilité. Comme il était par ailleurs manifestement voué à l'échec, l'assistance judiciaire ne saurait être accordée ( art. 64 LTF ). La recourante qui succombe, supportera les frais judiciaires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