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676/2024 vom 10. Oktober 2024</w:t>
      </w:r>
    </w:p>
    <w:p>
      <w:r>
        <w:t>Bundesgericht, 2024-10-10, DE</w:t>
      </w:r>
    </w:p>
    <w:p>
      <w:r>
        <w:rPr>
          <w:b/>
        </w:rPr>
        <w:t xml:space="preserve">Quelle: </w:t>
      </w:r>
      <w:r>
        <w:t>https://mcp.opencaselaw.ch/entscheid/bger_5A_676_2024</w:t>
      </w:r>
    </w:p>
    <w:p>
      <w:r>
        <w:t>FR: TF 5A 676/2024 du 10 octobre 2024</w:t>
      </w:r>
    </w:p>
    <w:p>
      <w:r>
        <w:t>IT: TF 5A 676/2024 del 10 ottobre 2024</w:t>
      </w:r>
    </w:p>
    <w:p>
      <w:pPr>
        <w:pStyle w:val="Heading2"/>
      </w:pPr>
      <w:r>
        <w:t>Regeste</w:t>
      </w:r>
    </w:p>
    <w:p>
      <w:r>
        <w:t>Fürsorgerische Unterbringung in einem Altersheim | Familienrecht</w:t>
      </w:r>
    </w:p>
    <w:p>
      <w:pPr>
        <w:pStyle w:val="Heading2"/>
      </w:pPr>
      <w:r>
        <w:t>Erwägungen</w:t>
      </w:r>
    </w:p>
    <w:p>
      <w:r>
        <w:rPr>
          <w:b/>
        </w:rPr>
        <w:t>E. 1</w:t>
      </w:r>
    </w:p>
    <w:p>
      <w:r>
        <w:t>Angefochten ist ein kantonal letztinstanzlicher Entscheid über die fürsorgerische Unterbringung; die Beschwerde in Zivilsachen steht offen ( Art. 72 Abs. 1, Art. 75 Abs. 1 und Art. 90 BGG ).</w:t>
      </w:r>
    </w:p>
    <w:p>
      <w:r>
        <w:rPr>
          <w:b/>
        </w:rPr>
        <w:t>E. 2</w:t>
      </w:r>
    </w:p>
    <w:p>
      <w:r>
        <w:t>Gerichte allgemein und insbesondere das Bundesgericht können unbekümmert um einen Schwächezustand des Beschwerdeführers keine Anwälte vermitteln; es wäre am Beschwerdeführer, einen Anwalt mit der Vertretung zu beauftragen (Urteile 5A_42/2023 vom 18. Januar 2023 E. 2; 5D_52/2023 vom 10. Mai 2023 E. 6; 5A_623/2023 vom 20. September 2023 E. 1).</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rPr>
          <w:b/>
        </w:rPr>
        <w:t>E. 3.1</w:t>
      </w:r>
    </w:p>
    <w:p>
      <w:r>
        <w:t>Vor dem Hintergrund der Sachverhaltsbindung kann das Bundesgericht weder Beweismittel abnehmen noch solche in Auftrag geben ( BGE 136 III 209 E. 6.1; zuletzt Urteile 4A_352/2024 vom 22. August 2024 E. 1.2; 4A_390/2024 vom 22. August 2024 E. 2.4). Der beim Bundesgericht gestellte Antrag auf Zweitbegutachtung ist deshalb unzulässig.</w:t>
      </w:r>
    </w:p>
    <w:p>
      <w:r>
        <w:rPr>
          <w:b/>
        </w:rPr>
        <w:t>E. 3.2</w:t>
      </w:r>
    </w:p>
    <w:p>
      <w:r>
        <w:t>Die Feststellungen gehen dahin, dass der Beschwerdeführer an einer multifaktoriellen hirnorganischen Störung nach langjährigem Alkoholmissbrauch, linksfrontalem Hirninfarkt und Subduralhämatom (organische Persönlichkeitsveränderung) und beginnender Demenz (v.a. vaskuläre Demenz) leidet; ferner besteht der Verdacht auf eine paranoide Entwicklung. Er ist nicht krankheitseinsichtig, so dass eine ambulante Massnahme kaum möglich ist. Der Gesundheitszustand verschlechtert sich und der Beschwerdeführer macht auch Suiziddrohungen. Eine grosse Gefahr geht vom fehlenden Essen und Trinken aus, soweit keine Struktur besteht.</w:t>
      </w:r>
    </w:p>
    <w:p>
      <w:r>
        <w:rPr>
          <w:b/>
        </w:rPr>
        <w:t>E. 3.3</w:t>
      </w:r>
    </w:p>
    <w:p>
      <w:r>
        <w:t>Die im Widerspruch mit den auf dem eingeholten Gutachten und der Darstellung der behandelnden Psychiaterin sowie der eigenen Wahrnehmung anlässlich der Anhörung basierenden Feststellungen im angefochtenen Entscheid stehenden Behauptungen des Beschwerdeführers, er sei durchaus in der Lage, mit Unterstützung der Beiständin weitgehend selbständig einen friedvollen Lebensabend zu verbringen, werden in appellatorischer und somit ungenügender Form vorgetragen. Er geht auch nicht auf die Feststellung ein, dass seine bisherige Lebenspartnerin die Mieterin der früheren Wohnung ist, sie aber nicht mehr mit ihm zusammenleben will, so dass er bei der Entlassung aus der Klinik gewissermassen obdachlos wäre, und dass angesichts der mangelnden Krankheitseinsicht eine ambulante Lösung bzw. ein selbständiges Leben wie früher zu Notfallsituationen führen würde.</w:t>
      </w:r>
    </w:p>
    <w:p>
      <w:r>
        <w:rPr>
          <w:b/>
        </w:rPr>
        <w:t>E. 4</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An der Sache vorbei geht das Vorbringen, die fürsorgerische Unterbringung in einem Altersheim würde für die Öffentlichkeit unverhältnismässige finanzielle Konsequenzen haben. Die Kostenfrage ist kein Kriterium für die fürsorgerische Unterbringung (vgl. Art. 426 ZGB ). Mit den gesetzlichen Voraussetzungen der fürsorgerischen Unterbringung (Schwächezustand, selbstgefährdendes Verhalten, Erforderlichkeit der Unterbringung, Eignung der Institution), welche im angefochtenen Entscheid unter Bezugnahme auf das erstellte Gutachten ausführlich behandelt werden, setzt sich der Beschwerdeführer höchstens ansatzweise auseinander, wenn er geltend macht, er habe nie Menschen verletzt und die Konsequenzen des Urteils seien für sein Leben einschneidend und unverhältnismässig. Ferner vermag sein Hinweis, er sei im Heim lediglich in der Pflegestufe 3 eingereiht worden, keine Rechtswidrigkeit der Massnahme im Sinn eines inneren Widerspruches des angefochtenen Entscheides zu begründen, denn das Obergericht hat nicht festgestellt, dass der Beschwerdeführer ein schwerer Pflegefall sei, welcher sich nicht selbst anziehen oder nicht selbst das Essen zum Mund führen könnte, sondern dass ohne klare Struktur eine Selbstverwahrlosung und bei unterbleibender Essens- und Flüssigkeitsaufnahme eine akute Gesundheitsgefährdung drohe.</w:t>
      </w:r>
    </w:p>
    <w:p>
      <w:r>
        <w:rPr>
          <w:b/>
        </w:rPr>
        <w:t>E. 5</w:t>
      </w:r>
    </w:p>
    <w:p>
      <w:r>
        <w:t>Zusammenfassend ergibt sich, dass die Beschwerde abzuweisen ist, soweit auf sie eingetreten werden kann.</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